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FF8CDD" w14:textId="77777777" w:rsidR="00D4784D" w:rsidRDefault="00D4784D" w:rsidP="00D4784D">
      <w:pPr>
        <w:overflowPunct w:val="0"/>
        <w:autoSpaceDE/>
        <w:autoSpaceDN/>
        <w:ind w:firstLineChars="100" w:firstLine="200"/>
        <w:textAlignment w:val="baseline"/>
        <w:rPr>
          <w:rFonts w:ascii="Times New Roman" w:eastAsia="ＭＳ 明朝" w:hAnsi="Times New Roman" w:cs="ＭＳ 明朝"/>
          <w:color w:val="000000"/>
          <w:kern w:val="0"/>
          <w:sz w:val="20"/>
          <w:szCs w:val="20"/>
        </w:rPr>
      </w:pPr>
      <w:r>
        <w:rPr>
          <w:rFonts w:ascii="Times New Roman" w:eastAsia="ＭＳ 明朝" w:hAnsi="Times New Roman" w:cs="ＭＳ 明朝" w:hint="eastAsia"/>
          <w:color w:val="000000"/>
          <w:kern w:val="0"/>
          <w:sz w:val="20"/>
          <w:szCs w:val="20"/>
        </w:rPr>
        <w:t>インフラ維持管理・更新に関するアンケート調査について</w:t>
      </w:r>
    </w:p>
    <w:tbl>
      <w:tblPr>
        <w:tblW w:w="9303" w:type="dxa"/>
        <w:tblInd w:w="10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156"/>
        <w:gridCol w:w="119"/>
        <w:gridCol w:w="657"/>
        <w:gridCol w:w="1417"/>
        <w:gridCol w:w="709"/>
        <w:gridCol w:w="91"/>
        <w:gridCol w:w="1260"/>
        <w:gridCol w:w="2476"/>
        <w:gridCol w:w="1418"/>
      </w:tblGrid>
      <w:tr w:rsidR="00D4784D" w:rsidRPr="00DA31A6" w14:paraId="0FF57E26" w14:textId="77777777" w:rsidTr="00447623">
        <w:trPr>
          <w:trHeight w:val="424"/>
        </w:trPr>
        <w:tc>
          <w:tcPr>
            <w:tcW w:w="1156" w:type="dxa"/>
          </w:tcPr>
          <w:p w14:paraId="22CBF818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ＭＳ 明朝" w:hAnsi="Times New Roman" w:hint="eastAsia"/>
                <w:color w:val="000000"/>
                <w:kern w:val="0"/>
                <w:sz w:val="20"/>
                <w:szCs w:val="20"/>
              </w:rPr>
              <w:t>ブロック名</w:t>
            </w:r>
          </w:p>
        </w:tc>
        <w:tc>
          <w:tcPr>
            <w:tcW w:w="2993" w:type="dxa"/>
            <w:gridSpan w:val="5"/>
          </w:tcPr>
          <w:p w14:paraId="05F9634D" w14:textId="2F2D3F11" w:rsidR="00D4784D" w:rsidRPr="00DA31A6" w:rsidRDefault="00DA5641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九州</w:t>
            </w:r>
            <w:r w:rsidR="001704A0"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ブロック</w:t>
            </w:r>
          </w:p>
        </w:tc>
        <w:tc>
          <w:tcPr>
            <w:tcW w:w="1260" w:type="dxa"/>
          </w:tcPr>
          <w:p w14:paraId="4B632563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 w:cs="ＭＳ 明朝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調査委員名</w:t>
            </w:r>
          </w:p>
        </w:tc>
        <w:tc>
          <w:tcPr>
            <w:tcW w:w="3894" w:type="dxa"/>
            <w:gridSpan w:val="2"/>
          </w:tcPr>
          <w:p w14:paraId="359E2B72" w14:textId="05C4B224" w:rsidR="00D4784D" w:rsidRPr="00106924" w:rsidRDefault="001704A0" w:rsidP="0034782D">
            <w:pPr>
              <w:widowControl/>
              <w:autoSpaceDE/>
              <w:autoSpaceDN/>
              <w:jc w:val="left"/>
              <w:rPr>
                <w:rFonts w:ascii="ＭＳ 明朝" w:eastAsia="ＭＳ 明朝" w:hAnsi="Times New Roman"/>
                <w:color w:val="000000"/>
                <w:spacing w:val="2"/>
                <w:kern w:val="0"/>
                <w:sz w:val="18"/>
                <w:szCs w:val="18"/>
              </w:rPr>
            </w:pP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18"/>
                <w:szCs w:val="18"/>
              </w:rPr>
              <w:t>（</w:t>
            </w:r>
            <w:r w:rsidR="003F213A"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18"/>
                <w:szCs w:val="18"/>
              </w:rPr>
              <w:t>公財</w:t>
            </w: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18"/>
                <w:szCs w:val="18"/>
              </w:rPr>
              <w:t>）</w:t>
            </w:r>
            <w:r w:rsidR="003F213A"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18"/>
                <w:szCs w:val="18"/>
              </w:rPr>
              <w:t>群馬県建設技術センター</w:t>
            </w:r>
          </w:p>
        </w:tc>
      </w:tr>
      <w:tr w:rsidR="00D4784D" w:rsidRPr="00DA31A6" w14:paraId="729CFD78" w14:textId="77777777" w:rsidTr="00447623">
        <w:trPr>
          <w:trHeight w:val="854"/>
        </w:trPr>
        <w:tc>
          <w:tcPr>
            <w:tcW w:w="1156" w:type="dxa"/>
          </w:tcPr>
          <w:p w14:paraId="57F52117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 w:rsidRPr="00DA31A6">
              <w:rPr>
                <w:rFonts w:ascii="Times New Roman" w:eastAsia="ＭＳ 明朝" w:hAnsi="Times New Roman"/>
                <w:color w:val="000000"/>
                <w:kern w:val="0"/>
                <w:sz w:val="20"/>
                <w:szCs w:val="20"/>
              </w:rPr>
              <w:t xml:space="preserve"> </w:t>
            </w:r>
            <w:r w:rsidRPr="00DA31A6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会員名</w:t>
            </w:r>
          </w:p>
          <w:p w14:paraId="72034C6A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2993" w:type="dxa"/>
            <w:gridSpan w:val="5"/>
          </w:tcPr>
          <w:p w14:paraId="03976F47" w14:textId="2C302816" w:rsidR="00D4784D" w:rsidRPr="00DA31A6" w:rsidRDefault="00DA5641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（公財）</w:t>
            </w:r>
            <w:r w:rsidR="00F300BC"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長崎県建設技術研究センター</w:t>
            </w:r>
          </w:p>
        </w:tc>
        <w:tc>
          <w:tcPr>
            <w:tcW w:w="5154" w:type="dxa"/>
            <w:gridSpan w:val="3"/>
          </w:tcPr>
          <w:p w14:paraId="6394B881" w14:textId="5F95527B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 w:cs="ＭＳ 明朝"/>
                <w:color w:val="000000"/>
                <w:kern w:val="0"/>
                <w:sz w:val="20"/>
                <w:szCs w:val="20"/>
              </w:rPr>
            </w:pPr>
            <w:r w:rsidRPr="00DA31A6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 xml:space="preserve">　担当部署：</w:t>
            </w:r>
            <w:r w:rsidR="00F300BC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技術部　インフラメンテナンス課</w:t>
            </w:r>
          </w:p>
          <w:p w14:paraId="5B77122A" w14:textId="349995B1" w:rsidR="00D4784D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 w:cs="ＭＳ 明朝"/>
                <w:color w:val="000000"/>
                <w:kern w:val="0"/>
                <w:sz w:val="20"/>
                <w:szCs w:val="20"/>
              </w:rPr>
            </w:pPr>
            <w:r w:rsidRPr="00DA31A6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（</w:t>
            </w:r>
            <w:r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TEL</w:t>
            </w:r>
            <w:r w:rsidRPr="00DA31A6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）</w:t>
            </w:r>
            <w:r w:rsidR="00F300BC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0957-54-1604</w:t>
            </w:r>
          </w:p>
          <w:p w14:paraId="0200C548" w14:textId="27AEA765" w:rsidR="00D4784D" w:rsidRPr="00106924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18"/>
                <w:szCs w:val="18"/>
              </w:rPr>
            </w:pPr>
            <w:r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（</w:t>
            </w:r>
            <w:r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mail</w:t>
            </w:r>
            <w:r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）</w:t>
            </w:r>
            <w:r w:rsidR="00F300BC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k_matsubara@nerc.or.jp</w:t>
            </w:r>
          </w:p>
        </w:tc>
      </w:tr>
      <w:tr w:rsidR="00D4784D" w:rsidRPr="00DA31A6" w14:paraId="0940C3E5" w14:textId="77777777" w:rsidTr="00447623">
        <w:tc>
          <w:tcPr>
            <w:tcW w:w="1275" w:type="dxa"/>
            <w:gridSpan w:val="2"/>
          </w:tcPr>
          <w:p w14:paraId="0BB4EC25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/>
                <w:color w:val="000000"/>
                <w:kern w:val="0"/>
                <w:sz w:val="20"/>
                <w:szCs w:val="20"/>
              </w:rPr>
            </w:pPr>
            <w:r w:rsidRPr="00CC1FB2">
              <w:rPr>
                <w:rFonts w:ascii="Times New Roman" w:eastAsia="ＭＳ 明朝" w:hAnsi="Times New Roman" w:hint="eastAsia"/>
                <w:color w:val="000000"/>
                <w:kern w:val="0"/>
                <w:sz w:val="20"/>
                <w:szCs w:val="20"/>
              </w:rPr>
              <w:t>項　目</w:t>
            </w:r>
          </w:p>
        </w:tc>
        <w:tc>
          <w:tcPr>
            <w:tcW w:w="6610" w:type="dxa"/>
            <w:gridSpan w:val="6"/>
          </w:tcPr>
          <w:p w14:paraId="36D4021C" w14:textId="5E3939DE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ind w:firstLineChars="100" w:firstLine="204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群マネ</w:t>
            </w:r>
          </w:p>
        </w:tc>
        <w:tc>
          <w:tcPr>
            <w:tcW w:w="1418" w:type="dxa"/>
          </w:tcPr>
          <w:p w14:paraId="7E61CEA0" w14:textId="77777777" w:rsidR="00D4784D" w:rsidRDefault="00D4784D" w:rsidP="0034782D">
            <w:pPr>
              <w:suppressAutoHyphens/>
              <w:kinsoku w:val="0"/>
              <w:overflowPunct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 w:rsidRPr="00CC1FB2"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補足資料枚数</w:t>
            </w:r>
          </w:p>
        </w:tc>
      </w:tr>
      <w:tr w:rsidR="00D4784D" w:rsidRPr="00DA31A6" w14:paraId="0D90D83B" w14:textId="77777777" w:rsidTr="00447623">
        <w:tc>
          <w:tcPr>
            <w:tcW w:w="1275" w:type="dxa"/>
            <w:gridSpan w:val="2"/>
          </w:tcPr>
          <w:p w14:paraId="14A7CDBC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 w:rsidRPr="00DA31A6">
              <w:rPr>
                <w:rFonts w:ascii="Times New Roman" w:eastAsia="ＭＳ 明朝" w:hAnsi="Times New Roman"/>
                <w:color w:val="000000"/>
                <w:kern w:val="0"/>
                <w:sz w:val="20"/>
                <w:szCs w:val="20"/>
              </w:rPr>
              <w:t xml:space="preserve"> </w:t>
            </w:r>
            <w:r w:rsidRPr="00DA31A6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事例の名称</w:t>
            </w:r>
          </w:p>
        </w:tc>
        <w:tc>
          <w:tcPr>
            <w:tcW w:w="6610" w:type="dxa"/>
            <w:gridSpan w:val="6"/>
          </w:tcPr>
          <w:p w14:paraId="048C58DA" w14:textId="422C3B6A" w:rsidR="00D4784D" w:rsidRPr="00DA31A6" w:rsidRDefault="000D5BD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ind w:firstLineChars="100" w:firstLine="204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市町橋梁定期点検一括発注</w:t>
            </w:r>
          </w:p>
        </w:tc>
        <w:tc>
          <w:tcPr>
            <w:tcW w:w="1418" w:type="dxa"/>
          </w:tcPr>
          <w:p w14:paraId="1739557A" w14:textId="77777777" w:rsidR="00D4784D" w:rsidRPr="00DA31A6" w:rsidRDefault="00D4784D" w:rsidP="0034782D">
            <w:pPr>
              <w:suppressAutoHyphens/>
              <w:kinsoku w:val="0"/>
              <w:overflowPunct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枚</w:t>
            </w:r>
          </w:p>
        </w:tc>
      </w:tr>
      <w:tr w:rsidR="00D4784D" w:rsidRPr="00DA31A6" w14:paraId="3FEE8B9E" w14:textId="77777777" w:rsidTr="00447623">
        <w:tblPrEx>
          <w:tblCellMar>
            <w:left w:w="99" w:type="dxa"/>
            <w:right w:w="99" w:type="dxa"/>
          </w:tblCellMar>
        </w:tblPrEx>
        <w:tc>
          <w:tcPr>
            <w:tcW w:w="9303" w:type="dxa"/>
            <w:gridSpan w:val="9"/>
          </w:tcPr>
          <w:p w14:paraId="5B3BFAAA" w14:textId="4E3F2784" w:rsidR="00812D9F" w:rsidRPr="00307E1C" w:rsidRDefault="00812D9F" w:rsidP="002E2420">
            <w:pPr>
              <w:suppressAutoHyphens/>
              <w:kinsoku w:val="0"/>
              <w:wordWrap w:val="0"/>
              <w:overflowPunct w:val="0"/>
              <w:adjustRightInd w:val="0"/>
              <w:spacing w:line="280" w:lineRule="exac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 w:rsidRPr="00307E1C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○現在の</w:t>
            </w:r>
            <w:r w:rsidR="0000360E" w:rsidRPr="00307E1C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実施</w:t>
            </w:r>
            <w:r w:rsidRPr="00307E1C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状況</w:t>
            </w:r>
          </w:p>
          <w:p w14:paraId="270C2BE5" w14:textId="14DF29DA" w:rsidR="00812D9F" w:rsidRPr="00307E1C" w:rsidRDefault="00812D9F" w:rsidP="002E2420">
            <w:pPr>
              <w:suppressAutoHyphens/>
              <w:kinsoku w:val="0"/>
              <w:wordWrap w:val="0"/>
              <w:overflowPunct w:val="0"/>
              <w:adjustRightInd w:val="0"/>
              <w:spacing w:line="280" w:lineRule="exact"/>
              <w:jc w:val="left"/>
              <w:textAlignment w:val="baseline"/>
              <w:rPr>
                <w:rFonts w:ascii="ＭＳ 明朝" w:eastAsia="ＭＳ 明朝" w:hAnsi="ＭＳ 明朝"/>
                <w:kern w:val="0"/>
                <w:sz w:val="20"/>
                <w:szCs w:val="20"/>
              </w:rPr>
            </w:pPr>
            <w:r w:rsidRPr="00307E1C">
              <w:rPr>
                <w:rFonts w:ascii="ＭＳ 明朝" w:eastAsia="ＭＳ 明朝" w:hAnsi="ＭＳ 明朝" w:hint="eastAsia"/>
                <w:kern w:val="0"/>
                <w:sz w:val="20"/>
                <w:szCs w:val="20"/>
              </w:rPr>
              <w:t xml:space="preserve">　</w:t>
            </w:r>
            <w:r w:rsidR="00EE26A7" w:rsidRPr="00307E1C">
              <w:rPr>
                <w:rFonts w:ascii="ＭＳ 明朝" w:eastAsia="ＭＳ 明朝" w:hAnsi="ＭＳ 明朝" w:hint="eastAsia"/>
                <w:kern w:val="0"/>
                <w:sz w:val="20"/>
                <w:szCs w:val="20"/>
              </w:rPr>
              <w:t xml:space="preserve">【　</w:t>
            </w:r>
            <w:r w:rsidR="0000360E" w:rsidRPr="00307E1C">
              <w:rPr>
                <w:rFonts w:ascii="ＭＳ 明朝" w:eastAsia="ＭＳ 明朝" w:hAnsi="ＭＳ 明朝" w:hint="eastAsia"/>
                <w:kern w:val="0"/>
                <w:sz w:val="20"/>
                <w:szCs w:val="20"/>
              </w:rPr>
              <w:t>実施中</w:t>
            </w:r>
            <w:r w:rsidR="00EE26A7" w:rsidRPr="00307E1C">
              <w:rPr>
                <w:rFonts w:ascii="ＭＳ 明朝" w:eastAsia="ＭＳ 明朝" w:hAnsi="ＭＳ 明朝" w:hint="eastAsia"/>
                <w:kern w:val="0"/>
                <w:sz w:val="20"/>
                <w:szCs w:val="20"/>
              </w:rPr>
              <w:t xml:space="preserve">　】</w:t>
            </w:r>
          </w:p>
          <w:p w14:paraId="5DD6C26D" w14:textId="392559B3" w:rsidR="00812D9F" w:rsidRPr="00307E1C" w:rsidRDefault="00812D9F" w:rsidP="002E2420">
            <w:pPr>
              <w:suppressAutoHyphens/>
              <w:kinsoku w:val="0"/>
              <w:wordWrap w:val="0"/>
              <w:overflowPunct w:val="0"/>
              <w:adjustRightInd w:val="0"/>
              <w:spacing w:line="280" w:lineRule="exac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 w:rsidRPr="00307E1C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○今後の予定</w:t>
            </w:r>
          </w:p>
          <w:p w14:paraId="54EED09F" w14:textId="4FD1357E" w:rsidR="00812D9F" w:rsidRPr="00307E1C" w:rsidRDefault="0000360E" w:rsidP="00307E1C">
            <w:pPr>
              <w:suppressAutoHyphens/>
              <w:kinsoku w:val="0"/>
              <w:wordWrap w:val="0"/>
              <w:overflowPunct w:val="0"/>
              <w:adjustRightInd w:val="0"/>
              <w:spacing w:line="280" w:lineRule="exact"/>
              <w:ind w:firstLineChars="100" w:firstLine="200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 w:rsidRPr="00307E1C">
              <w:rPr>
                <w:rFonts w:ascii="ＭＳ 明朝" w:eastAsia="ＭＳ 明朝" w:hAnsi="ＭＳ 明朝" w:hint="eastAsia"/>
                <w:kern w:val="0"/>
                <w:sz w:val="20"/>
                <w:szCs w:val="20"/>
              </w:rPr>
              <w:t>範囲拡大等実施内容の変更を検討</w:t>
            </w:r>
          </w:p>
          <w:p w14:paraId="07477058" w14:textId="74361E0C" w:rsidR="000A1D54" w:rsidRPr="00307E1C" w:rsidRDefault="001D4356" w:rsidP="002E2420">
            <w:pPr>
              <w:suppressAutoHyphens/>
              <w:kinsoku w:val="0"/>
              <w:wordWrap w:val="0"/>
              <w:overflowPunct w:val="0"/>
              <w:adjustRightInd w:val="0"/>
              <w:spacing w:line="280" w:lineRule="exac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 w:rsidRPr="00307E1C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○</w:t>
            </w:r>
            <w:r w:rsidR="009E783F" w:rsidRPr="00307E1C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概要</w:t>
            </w:r>
            <w:r w:rsidR="00FA02A4" w:rsidRPr="00307E1C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図</w:t>
            </w:r>
          </w:p>
          <w:p w14:paraId="7B66DDD8" w14:textId="68C4B69A" w:rsidR="00B32FB7" w:rsidRPr="00307E1C" w:rsidRDefault="000D5BDD" w:rsidP="00307E1C">
            <w:pPr>
              <w:suppressAutoHyphens/>
              <w:kinsoku w:val="0"/>
              <w:wordWrap w:val="0"/>
              <w:overflowPunct w:val="0"/>
              <w:adjustRightInd w:val="0"/>
              <w:spacing w:line="240" w:lineRule="exact"/>
              <w:ind w:firstLineChars="100" w:firstLine="200"/>
              <w:jc w:val="left"/>
              <w:textAlignment w:val="baseline"/>
              <w:rPr>
                <w:rFonts w:ascii="ＭＳ 明朝" w:eastAsia="ＭＳ 明朝" w:hAnsi="ＭＳ 明朝"/>
                <w:kern w:val="0"/>
                <w:sz w:val="21"/>
                <w:szCs w:val="21"/>
              </w:rPr>
            </w:pPr>
            <w:r w:rsidRPr="00307E1C">
              <w:rPr>
                <w:rFonts w:ascii="ＭＳ 明朝" w:eastAsia="ＭＳ 明朝" w:hAnsi="ＭＳ 明朝" w:hint="eastAsia"/>
                <w:kern w:val="0"/>
                <w:sz w:val="20"/>
                <w:szCs w:val="20"/>
              </w:rPr>
              <w:t>別紙、参照</w:t>
            </w:r>
          </w:p>
          <w:p w14:paraId="5A3909D4" w14:textId="2CC6DD1E" w:rsidR="00D4784D" w:rsidRPr="00307E1C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 w:rsidRPr="00307E1C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○概要</w:t>
            </w:r>
            <w:r w:rsidR="00972241" w:rsidRPr="00307E1C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（特徴等）</w:t>
            </w:r>
          </w:p>
          <w:p w14:paraId="593AFF0D" w14:textId="507C68E7" w:rsidR="00D4784D" w:rsidRPr="00307E1C" w:rsidRDefault="000D5BD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/>
                <w:kern w:val="0"/>
                <w:sz w:val="20"/>
                <w:szCs w:val="20"/>
              </w:rPr>
            </w:pPr>
            <w:r w:rsidRPr="00307E1C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 xml:space="preserve">　</w:t>
            </w:r>
            <w:r w:rsidRPr="00307E1C">
              <w:rPr>
                <w:rFonts w:ascii="ＭＳ 明朝" w:eastAsia="ＭＳ 明朝" w:hAnsi="ＭＳ 明朝" w:hint="eastAsia"/>
                <w:kern w:val="0"/>
                <w:sz w:val="20"/>
                <w:szCs w:val="20"/>
              </w:rPr>
              <w:t>５年に１回の道路橋定期点検の義務化を受け、複数市町をまとめて定期点検業務を一括発注する。</w:t>
            </w:r>
          </w:p>
          <w:p w14:paraId="47578B49" w14:textId="77777777" w:rsidR="00D4784D" w:rsidRPr="00307E1C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 w:rsidRPr="00307E1C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○効果</w:t>
            </w:r>
          </w:p>
          <w:p w14:paraId="550D807B" w14:textId="5708DD5E" w:rsidR="00D4784D" w:rsidRPr="00307E1C" w:rsidRDefault="000D5BD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/>
                <w:kern w:val="0"/>
                <w:sz w:val="20"/>
                <w:szCs w:val="20"/>
              </w:rPr>
            </w:pPr>
            <w:r w:rsidRPr="00307E1C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 xml:space="preserve">　</w:t>
            </w:r>
            <w:r w:rsidRPr="00307E1C">
              <w:rPr>
                <w:rFonts w:ascii="ＭＳ 明朝" w:eastAsia="ＭＳ 明朝" w:hAnsi="ＭＳ 明朝" w:hint="eastAsia"/>
                <w:kern w:val="0"/>
                <w:sz w:val="20"/>
                <w:szCs w:val="20"/>
              </w:rPr>
              <w:t>①市町職員の事務作業の負担軽減</w:t>
            </w:r>
          </w:p>
          <w:p w14:paraId="520D64C5" w14:textId="25CC4844" w:rsidR="000D5BDD" w:rsidRPr="00307E1C" w:rsidRDefault="000D5BD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/>
                <w:kern w:val="0"/>
                <w:sz w:val="20"/>
                <w:szCs w:val="20"/>
              </w:rPr>
            </w:pPr>
            <w:r w:rsidRPr="00307E1C">
              <w:rPr>
                <w:rFonts w:ascii="ＭＳ 明朝" w:eastAsia="ＭＳ 明朝" w:hAnsi="ＭＳ 明朝" w:hint="eastAsia"/>
                <w:kern w:val="0"/>
                <w:sz w:val="20"/>
                <w:szCs w:val="20"/>
              </w:rPr>
              <w:t xml:space="preserve">　②点検診断の適正化・統一化</w:t>
            </w:r>
          </w:p>
          <w:p w14:paraId="07A42A11" w14:textId="49F9F359" w:rsidR="000D5BDD" w:rsidRPr="00DA31A6" w:rsidRDefault="000D5BD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 w:rsidRPr="00307E1C">
              <w:rPr>
                <w:rFonts w:ascii="ＭＳ 明朝" w:eastAsia="ＭＳ 明朝" w:hAnsi="ＭＳ 明朝" w:hint="eastAsia"/>
                <w:color w:val="000000"/>
                <w:spacing w:val="2"/>
                <w:kern w:val="0"/>
                <w:sz w:val="20"/>
                <w:szCs w:val="20"/>
              </w:rPr>
              <w:t xml:space="preserve">　③市町職員の技術力向上</w:t>
            </w:r>
          </w:p>
        </w:tc>
      </w:tr>
      <w:tr w:rsidR="00D4784D" w:rsidRPr="00DA31A6" w14:paraId="44282FE1" w14:textId="77777777" w:rsidTr="00447623">
        <w:trPr>
          <w:trHeight w:val="193"/>
        </w:trPr>
        <w:tc>
          <w:tcPr>
            <w:tcW w:w="1932" w:type="dxa"/>
            <w:gridSpan w:val="3"/>
            <w:vMerge w:val="restart"/>
          </w:tcPr>
          <w:p w14:paraId="3D6F0424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 w:cs="ＭＳ 明朝"/>
                <w:color w:val="000000"/>
                <w:kern w:val="0"/>
                <w:sz w:val="20"/>
                <w:szCs w:val="20"/>
              </w:rPr>
            </w:pPr>
          </w:p>
          <w:p w14:paraId="66FEA773" w14:textId="3B63CB46" w:rsidR="00D4784D" w:rsidRPr="008F66E2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ゴシック" w:eastAsia="ＭＳ ゴシック" w:hAnsi="ＭＳ ゴシック"/>
                <w:color w:val="FF0000"/>
                <w:spacing w:val="2"/>
                <w:kern w:val="0"/>
                <w:sz w:val="20"/>
                <w:szCs w:val="20"/>
              </w:rPr>
            </w:pPr>
            <w:r w:rsidRPr="008F66E2">
              <w:rPr>
                <w:rFonts w:ascii="ＭＳ ゴシック" w:eastAsia="ＭＳ ゴシック" w:hAnsi="ＭＳ ゴシック" w:cs="ＭＳ 明朝" w:hint="eastAsia"/>
                <w:color w:val="000000"/>
                <w:kern w:val="0"/>
                <w:sz w:val="20"/>
                <w:szCs w:val="20"/>
              </w:rPr>
              <w:t>〇評価</w:t>
            </w:r>
          </w:p>
          <w:p w14:paraId="526AE6D4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ind w:firstLineChars="100" w:firstLine="204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 w:rsidRPr="00DA31A6"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（５段階評価）</w:t>
            </w:r>
          </w:p>
        </w:tc>
        <w:tc>
          <w:tcPr>
            <w:tcW w:w="1417" w:type="dxa"/>
          </w:tcPr>
          <w:p w14:paraId="6A263D1D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ind w:firstLineChars="150" w:firstLine="300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 w:rsidRPr="00DA31A6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 xml:space="preserve">項　目　</w:t>
            </w:r>
          </w:p>
        </w:tc>
        <w:tc>
          <w:tcPr>
            <w:tcW w:w="709" w:type="dxa"/>
          </w:tcPr>
          <w:p w14:paraId="5803632A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ind w:firstLineChars="50" w:firstLine="102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 w:rsidRPr="00DA31A6"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評価</w:t>
            </w:r>
          </w:p>
        </w:tc>
        <w:tc>
          <w:tcPr>
            <w:tcW w:w="5245" w:type="dxa"/>
            <w:gridSpan w:val="4"/>
          </w:tcPr>
          <w:p w14:paraId="1500361A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 w:rsidRPr="00DA31A6"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 xml:space="preserve">　　　　　　　　</w:t>
            </w: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コメント</w:t>
            </w:r>
          </w:p>
        </w:tc>
      </w:tr>
      <w:tr w:rsidR="00D4784D" w:rsidRPr="00DA31A6" w14:paraId="7A7F021B" w14:textId="77777777" w:rsidTr="00447623">
        <w:trPr>
          <w:trHeight w:val="397"/>
        </w:trPr>
        <w:tc>
          <w:tcPr>
            <w:tcW w:w="1932" w:type="dxa"/>
            <w:gridSpan w:val="3"/>
            <w:vMerge/>
          </w:tcPr>
          <w:p w14:paraId="0D4609F7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7" w:type="dxa"/>
          </w:tcPr>
          <w:p w14:paraId="52F90E7D" w14:textId="11308F68" w:rsidR="00D4784D" w:rsidRPr="00625B44" w:rsidRDefault="00D4784D" w:rsidP="0034782D">
            <w:pPr>
              <w:suppressAutoHyphens/>
              <w:kinsoku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 w:cs="ＭＳ 明朝"/>
                <w:color w:val="000000"/>
                <w:kern w:val="0"/>
                <w:sz w:val="20"/>
                <w:szCs w:val="20"/>
              </w:rPr>
            </w:pPr>
            <w:r w:rsidRPr="00D4784D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品質向上効果</w:t>
            </w:r>
          </w:p>
        </w:tc>
        <w:tc>
          <w:tcPr>
            <w:tcW w:w="709" w:type="dxa"/>
          </w:tcPr>
          <w:p w14:paraId="37ADAF5F" w14:textId="652CFBD6" w:rsidR="00D4784D" w:rsidRPr="00DA31A6" w:rsidRDefault="000562E6" w:rsidP="0034782D">
            <w:pPr>
              <w:suppressAutoHyphens/>
              <w:kinsoku w:val="0"/>
              <w:overflowPunct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５</w:t>
            </w:r>
          </w:p>
        </w:tc>
        <w:tc>
          <w:tcPr>
            <w:tcW w:w="5245" w:type="dxa"/>
            <w:gridSpan w:val="4"/>
          </w:tcPr>
          <w:p w14:paraId="1D2DA0D0" w14:textId="50E7E981" w:rsidR="00D4784D" w:rsidRPr="00DA31A6" w:rsidRDefault="000562E6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点検結果のバラつきがなくなり、均一性で高い水準の成果を得ることができる。</w:t>
            </w:r>
          </w:p>
        </w:tc>
      </w:tr>
      <w:tr w:rsidR="00D4784D" w:rsidRPr="00DA31A6" w14:paraId="6889270E" w14:textId="77777777" w:rsidTr="00447623">
        <w:trPr>
          <w:trHeight w:val="397"/>
        </w:trPr>
        <w:tc>
          <w:tcPr>
            <w:tcW w:w="1932" w:type="dxa"/>
            <w:gridSpan w:val="3"/>
            <w:vMerge/>
          </w:tcPr>
          <w:p w14:paraId="675D96C5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7" w:type="dxa"/>
          </w:tcPr>
          <w:p w14:paraId="0C6E03FF" w14:textId="77777777" w:rsidR="00D4784D" w:rsidRDefault="00D4784D" w:rsidP="0034782D">
            <w:pPr>
              <w:suppressAutoHyphens/>
              <w:kinsoku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 w:cs="ＭＳ 明朝"/>
                <w:color w:val="000000"/>
                <w:kern w:val="0"/>
                <w:sz w:val="20"/>
                <w:szCs w:val="20"/>
              </w:rPr>
            </w:pPr>
            <w:r w:rsidRPr="00625B44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効率化効果</w:t>
            </w:r>
          </w:p>
        </w:tc>
        <w:tc>
          <w:tcPr>
            <w:tcW w:w="709" w:type="dxa"/>
          </w:tcPr>
          <w:p w14:paraId="739C0DD9" w14:textId="1104360E" w:rsidR="00D4784D" w:rsidRPr="00DA31A6" w:rsidRDefault="000562E6" w:rsidP="0034782D">
            <w:pPr>
              <w:suppressAutoHyphens/>
              <w:kinsoku w:val="0"/>
              <w:overflowPunct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４</w:t>
            </w:r>
          </w:p>
        </w:tc>
        <w:tc>
          <w:tcPr>
            <w:tcW w:w="5245" w:type="dxa"/>
            <w:gridSpan w:val="4"/>
          </w:tcPr>
          <w:p w14:paraId="44CC3139" w14:textId="02A7614C" w:rsidR="00D4784D" w:rsidRPr="00DA31A6" w:rsidRDefault="000562E6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市町</w:t>
            </w:r>
            <w:r w:rsidR="002F207E"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職員の</w:t>
            </w: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発注事務</w:t>
            </w:r>
            <w:r w:rsidR="002F207E"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や関係機関との調整協議等を代行</w:t>
            </w: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する</w:t>
            </w:r>
            <w:r w:rsidR="002F207E"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ことで負担が軽減され、行政サービスや担当業務などの生産性向上につながる。</w:t>
            </w:r>
          </w:p>
        </w:tc>
      </w:tr>
      <w:tr w:rsidR="00D4784D" w:rsidRPr="00DA31A6" w14:paraId="7443769A" w14:textId="77777777" w:rsidTr="00447623">
        <w:tc>
          <w:tcPr>
            <w:tcW w:w="1932" w:type="dxa"/>
            <w:gridSpan w:val="3"/>
            <w:vMerge/>
          </w:tcPr>
          <w:p w14:paraId="70AC2BA2" w14:textId="77777777" w:rsidR="00D4784D" w:rsidRPr="00DA31A6" w:rsidRDefault="00D4784D" w:rsidP="0034782D">
            <w:pPr>
              <w:adjustRightInd w:val="0"/>
              <w:jc w:val="left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1417" w:type="dxa"/>
          </w:tcPr>
          <w:p w14:paraId="1812E71B" w14:textId="77777777" w:rsidR="00D4784D" w:rsidRPr="00DA31A6" w:rsidRDefault="00D4784D" w:rsidP="0034782D">
            <w:pPr>
              <w:suppressAutoHyphens/>
              <w:kinsoku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 w:rsidRPr="00D4784D">
              <w:rPr>
                <w:rFonts w:ascii="Times New Roman" w:eastAsia="ＭＳ 明朝" w:hAnsi="Times New Roman" w:cs="ＭＳ 明朝" w:hint="eastAsia"/>
                <w:color w:val="000000"/>
                <w:spacing w:val="25"/>
                <w:kern w:val="0"/>
                <w:sz w:val="20"/>
                <w:szCs w:val="20"/>
                <w:fitText w:val="1200" w:id="-601673984"/>
              </w:rPr>
              <w:t>費用対効</w:t>
            </w:r>
            <w:r w:rsidRPr="00D4784D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  <w:fitText w:val="1200" w:id="-601673984"/>
              </w:rPr>
              <w:t>果</w:t>
            </w:r>
          </w:p>
        </w:tc>
        <w:tc>
          <w:tcPr>
            <w:tcW w:w="709" w:type="dxa"/>
          </w:tcPr>
          <w:p w14:paraId="2838B706" w14:textId="6AA3F797" w:rsidR="00D4784D" w:rsidRPr="00DA31A6" w:rsidRDefault="002F207E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４</w:t>
            </w:r>
          </w:p>
        </w:tc>
        <w:tc>
          <w:tcPr>
            <w:tcW w:w="5245" w:type="dxa"/>
            <w:gridSpan w:val="4"/>
          </w:tcPr>
          <w:p w14:paraId="22D22E35" w14:textId="6F271913" w:rsidR="00D4784D" w:rsidRPr="00DA31A6" w:rsidRDefault="00167D92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適正な点検結果により、最適な措置を行うことで、早期に予防保全段階へと移行することができ、もってライフサイクルコストの縮減につながる。</w:t>
            </w:r>
          </w:p>
        </w:tc>
      </w:tr>
      <w:tr w:rsidR="00D4784D" w:rsidRPr="00DA31A6" w14:paraId="57A9E178" w14:textId="77777777" w:rsidTr="00447623">
        <w:trPr>
          <w:trHeight w:val="308"/>
        </w:trPr>
        <w:tc>
          <w:tcPr>
            <w:tcW w:w="1932" w:type="dxa"/>
            <w:gridSpan w:val="3"/>
            <w:vMerge/>
          </w:tcPr>
          <w:p w14:paraId="5B29D97F" w14:textId="77777777" w:rsidR="00D4784D" w:rsidRPr="00DA31A6" w:rsidRDefault="00D4784D" w:rsidP="0034782D">
            <w:pPr>
              <w:adjustRightInd w:val="0"/>
              <w:jc w:val="left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1417" w:type="dxa"/>
          </w:tcPr>
          <w:p w14:paraId="6F89B82C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 w:rsidRPr="00DA31A6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発展の可能性</w:t>
            </w:r>
          </w:p>
        </w:tc>
        <w:tc>
          <w:tcPr>
            <w:tcW w:w="709" w:type="dxa"/>
          </w:tcPr>
          <w:p w14:paraId="116B646D" w14:textId="7A21C47B" w:rsidR="00D4784D" w:rsidRPr="00DA31A6" w:rsidRDefault="000562E6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５</w:t>
            </w:r>
          </w:p>
        </w:tc>
        <w:tc>
          <w:tcPr>
            <w:tcW w:w="5245" w:type="dxa"/>
            <w:gridSpan w:val="4"/>
          </w:tcPr>
          <w:p w14:paraId="5FF86790" w14:textId="2EDB7312" w:rsidR="00D4784D" w:rsidRPr="00DA31A6" w:rsidRDefault="00167D92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メンテナンスサイクル全体を一気通貫で行える可能性が高い。</w:t>
            </w:r>
          </w:p>
        </w:tc>
      </w:tr>
      <w:tr w:rsidR="00D4784D" w:rsidRPr="00DA31A6" w14:paraId="2D8481FE" w14:textId="77777777" w:rsidTr="00447623">
        <w:trPr>
          <w:trHeight w:val="50"/>
        </w:trPr>
        <w:tc>
          <w:tcPr>
            <w:tcW w:w="9303" w:type="dxa"/>
            <w:gridSpan w:val="9"/>
          </w:tcPr>
          <w:p w14:paraId="2B3B907C" w14:textId="77777777" w:rsidR="00D4784D" w:rsidRPr="008F66E2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ゴシック" w:eastAsia="ＭＳ ゴシック" w:hAnsi="ＭＳ ゴシック"/>
                <w:color w:val="000000"/>
                <w:spacing w:val="2"/>
                <w:kern w:val="0"/>
                <w:sz w:val="20"/>
                <w:szCs w:val="20"/>
              </w:rPr>
            </w:pPr>
            <w:r w:rsidRPr="008F66E2">
              <w:rPr>
                <w:rFonts w:ascii="ＭＳ ゴシック" w:eastAsia="ＭＳ ゴシック" w:hAnsi="ＭＳ ゴシック" w:cs="ＭＳ 明朝" w:hint="eastAsia"/>
                <w:color w:val="000000"/>
                <w:kern w:val="0"/>
                <w:sz w:val="20"/>
                <w:szCs w:val="20"/>
              </w:rPr>
              <w:t>〇感想</w:t>
            </w:r>
            <w:r>
              <w:rPr>
                <w:rFonts w:ascii="ＭＳ ゴシック" w:eastAsia="ＭＳ ゴシック" w:hAnsi="ＭＳ ゴシック" w:cs="ＭＳ 明朝" w:hint="eastAsia"/>
                <w:color w:val="000000"/>
                <w:kern w:val="0"/>
                <w:sz w:val="20"/>
                <w:szCs w:val="20"/>
              </w:rPr>
              <w:t>（課題等含む）</w:t>
            </w:r>
          </w:p>
          <w:p w14:paraId="77FD2886" w14:textId="65A36E9C" w:rsidR="00307E1C" w:rsidRDefault="00167D92" w:rsidP="002D3D7F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ＭＳ 明朝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ＭＳ 明朝" w:eastAsia="ＭＳ 明朝" w:hAnsi="ＭＳ 明朝" w:cs="ＭＳ 明朝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 w:rsidR="00825850">
              <w:rPr>
                <w:rFonts w:ascii="ＭＳ 明朝" w:eastAsia="ＭＳ 明朝" w:hAnsi="ＭＳ 明朝" w:cs="ＭＳ 明朝" w:hint="eastAsia"/>
                <w:color w:val="000000"/>
                <w:kern w:val="0"/>
                <w:sz w:val="20"/>
                <w:szCs w:val="20"/>
              </w:rPr>
              <w:t>県内の半数以上の市町を当該業務で実施しており、概ね高い評価をいただいている。しかし、一部の市町から</w:t>
            </w:r>
            <w:r w:rsidR="00307E1C">
              <w:rPr>
                <w:rFonts w:ascii="ＭＳ 明朝" w:eastAsia="ＭＳ 明朝" w:hAnsi="ＭＳ 明朝" w:cs="ＭＳ 明朝" w:hint="eastAsia"/>
                <w:color w:val="000000"/>
                <w:kern w:val="0"/>
                <w:sz w:val="20"/>
                <w:szCs w:val="20"/>
              </w:rPr>
              <w:t>財政不足の影響に伴い、点検業務にかかる</w:t>
            </w:r>
            <w:r w:rsidR="002D3D7F">
              <w:rPr>
                <w:rFonts w:ascii="ＭＳ 明朝" w:eastAsia="ＭＳ 明朝" w:hAnsi="ＭＳ 明朝" w:cs="ＭＳ 明朝" w:hint="eastAsia"/>
                <w:color w:val="000000"/>
                <w:kern w:val="0"/>
                <w:sz w:val="20"/>
                <w:szCs w:val="20"/>
              </w:rPr>
              <w:t>「コスト</w:t>
            </w:r>
            <w:r w:rsidR="00307E1C">
              <w:rPr>
                <w:rFonts w:ascii="ＭＳ 明朝" w:eastAsia="ＭＳ 明朝" w:hAnsi="ＭＳ 明朝" w:cs="ＭＳ 明朝" w:hint="eastAsia"/>
                <w:color w:val="000000"/>
                <w:kern w:val="0"/>
                <w:sz w:val="20"/>
                <w:szCs w:val="20"/>
              </w:rPr>
              <w:t>の</w:t>
            </w:r>
            <w:r w:rsidR="002D3D7F">
              <w:rPr>
                <w:rFonts w:ascii="ＭＳ 明朝" w:eastAsia="ＭＳ 明朝" w:hAnsi="ＭＳ 明朝" w:cs="ＭＳ 明朝" w:hint="eastAsia"/>
                <w:color w:val="000000"/>
                <w:kern w:val="0"/>
                <w:sz w:val="20"/>
                <w:szCs w:val="20"/>
              </w:rPr>
              <w:t>縮減」や</w:t>
            </w:r>
            <w:r w:rsidR="00307E1C">
              <w:rPr>
                <w:rFonts w:ascii="ＭＳ 明朝" w:eastAsia="ＭＳ 明朝" w:hAnsi="ＭＳ 明朝" w:cs="ＭＳ 明朝" w:hint="eastAsia"/>
                <w:color w:val="000000"/>
                <w:kern w:val="0"/>
                <w:sz w:val="20"/>
                <w:szCs w:val="20"/>
              </w:rPr>
              <w:t>職員自ら行う直営点検に向けた</w:t>
            </w:r>
            <w:r w:rsidR="002D3D7F">
              <w:rPr>
                <w:rFonts w:ascii="ＭＳ 明朝" w:eastAsia="ＭＳ 明朝" w:hAnsi="ＭＳ 明朝" w:cs="ＭＳ 明朝" w:hint="eastAsia"/>
                <w:color w:val="000000"/>
                <w:kern w:val="0"/>
                <w:sz w:val="20"/>
                <w:szCs w:val="20"/>
              </w:rPr>
              <w:t>「市町職員の技術力向上」</w:t>
            </w:r>
            <w:r w:rsidR="00307E1C">
              <w:rPr>
                <w:rFonts w:ascii="ＭＳ 明朝" w:eastAsia="ＭＳ 明朝" w:hAnsi="ＭＳ 明朝" w:cs="ＭＳ 明朝" w:hint="eastAsia"/>
                <w:color w:val="000000"/>
                <w:kern w:val="0"/>
                <w:sz w:val="20"/>
                <w:szCs w:val="20"/>
              </w:rPr>
              <w:t>などの</w:t>
            </w:r>
            <w:r w:rsidR="002D3D7F">
              <w:rPr>
                <w:rFonts w:ascii="ＭＳ 明朝" w:eastAsia="ＭＳ 明朝" w:hAnsi="ＭＳ 明朝" w:cs="ＭＳ 明朝" w:hint="eastAsia"/>
                <w:color w:val="000000"/>
                <w:kern w:val="0"/>
                <w:sz w:val="20"/>
                <w:szCs w:val="20"/>
              </w:rPr>
              <w:t>意見も</w:t>
            </w:r>
            <w:r w:rsidR="00307E1C">
              <w:rPr>
                <w:rFonts w:ascii="ＭＳ 明朝" w:eastAsia="ＭＳ 明朝" w:hAnsi="ＭＳ 明朝" w:cs="ＭＳ 明朝" w:hint="eastAsia"/>
                <w:color w:val="000000"/>
                <w:kern w:val="0"/>
                <w:sz w:val="20"/>
                <w:szCs w:val="20"/>
              </w:rPr>
              <w:t>いただいている</w:t>
            </w:r>
            <w:r w:rsidR="00825850">
              <w:rPr>
                <w:rFonts w:ascii="ＭＳ 明朝" w:eastAsia="ＭＳ 明朝" w:hAnsi="ＭＳ 明朝" w:cs="ＭＳ 明朝" w:hint="eastAsia"/>
                <w:color w:val="000000"/>
                <w:kern w:val="0"/>
                <w:sz w:val="20"/>
                <w:szCs w:val="20"/>
              </w:rPr>
              <w:t>。</w:t>
            </w:r>
            <w:r w:rsidR="00307E1C">
              <w:rPr>
                <w:rFonts w:ascii="ＭＳ 明朝" w:eastAsia="ＭＳ 明朝" w:hAnsi="ＭＳ 明朝" w:cs="ＭＳ 明朝" w:hint="eastAsia"/>
                <w:color w:val="000000"/>
                <w:kern w:val="0"/>
                <w:sz w:val="20"/>
                <w:szCs w:val="20"/>
              </w:rPr>
              <w:t>このような要望に</w:t>
            </w:r>
            <w:r w:rsidR="00825850">
              <w:rPr>
                <w:rFonts w:ascii="ＭＳ 明朝" w:eastAsia="ＭＳ 明朝" w:hAnsi="ＭＳ 明朝" w:cs="ＭＳ 明朝" w:hint="eastAsia"/>
                <w:color w:val="000000"/>
                <w:kern w:val="0"/>
                <w:sz w:val="20"/>
                <w:szCs w:val="20"/>
              </w:rPr>
              <w:t>応えられるよう</w:t>
            </w:r>
            <w:r w:rsidR="00307E1C">
              <w:rPr>
                <w:rFonts w:ascii="ＭＳ 明朝" w:eastAsia="ＭＳ 明朝" w:hAnsi="ＭＳ 明朝" w:cs="ＭＳ 明朝" w:hint="eastAsia"/>
                <w:color w:val="000000"/>
                <w:kern w:val="0"/>
                <w:sz w:val="20"/>
                <w:szCs w:val="20"/>
              </w:rPr>
              <w:t>当該業務の支援範囲の拡大や業務改善を行う必要があると</w:t>
            </w:r>
            <w:r w:rsidR="00825850">
              <w:rPr>
                <w:rFonts w:ascii="ＭＳ 明朝" w:eastAsia="ＭＳ 明朝" w:hAnsi="ＭＳ 明朝" w:cs="ＭＳ 明朝" w:hint="eastAsia"/>
                <w:color w:val="000000"/>
                <w:kern w:val="0"/>
                <w:sz w:val="20"/>
                <w:szCs w:val="20"/>
              </w:rPr>
              <w:t>考える。</w:t>
            </w:r>
          </w:p>
          <w:p w14:paraId="2FBAD4DA" w14:textId="1A37DF61" w:rsidR="00307E1C" w:rsidRPr="00325C2E" w:rsidRDefault="00307E1C" w:rsidP="002D3D7F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ＭＳ 明朝" w:hint="eastAsia"/>
                <w:color w:val="000000"/>
                <w:kern w:val="0"/>
                <w:sz w:val="20"/>
                <w:szCs w:val="20"/>
              </w:rPr>
            </w:pPr>
          </w:p>
        </w:tc>
      </w:tr>
    </w:tbl>
    <w:tbl>
      <w:tblPr>
        <w:tblStyle w:val="aa"/>
        <w:tblW w:w="0" w:type="auto"/>
        <w:tblInd w:w="12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8347"/>
      </w:tblGrid>
      <w:tr w:rsidR="00D4784D" w14:paraId="053753FB" w14:textId="77777777" w:rsidTr="0034782D">
        <w:tc>
          <w:tcPr>
            <w:tcW w:w="8347" w:type="dxa"/>
          </w:tcPr>
          <w:p w14:paraId="4F7BBC19" w14:textId="77777777" w:rsidR="00D4784D" w:rsidRPr="006D7F8B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1"/>
                <w:szCs w:val="21"/>
              </w:rPr>
            </w:pPr>
            <w:r w:rsidRPr="006D7F8B">
              <w:rPr>
                <w:rFonts w:ascii="ＭＳ 明朝" w:eastAsia="ＭＳ 明朝" w:hAnsi="ＭＳ 明朝" w:hint="eastAsia"/>
                <w:sz w:val="21"/>
                <w:szCs w:val="21"/>
              </w:rPr>
              <w:lastRenderedPageBreak/>
              <w:t>○補足資料</w:t>
            </w:r>
          </w:p>
          <w:p w14:paraId="58EBE837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6D387DB7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2B3BB95D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2D42DD35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792D0B79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501E1D43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2E557A5E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204438A0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743D08BF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6485712F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6E540431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2831D020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1A0A2D13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136FF664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494C0E8E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05D72838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2A2E9C86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593792A6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4401DF91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16EAA1C8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424D42E8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290CA289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64C43CF5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20B0E585" w14:textId="77777777" w:rsidR="005003D9" w:rsidRDefault="005003D9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57635F04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1A40F865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4985E94C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3153E1B3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7A0668BD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62ED1D42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3D885DE5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3386E9C4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233D6423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</w:tc>
      </w:tr>
    </w:tbl>
    <w:p w14:paraId="2396D895" w14:textId="77777777" w:rsidR="00D4784D" w:rsidRDefault="00D4784D" w:rsidP="005003D9"/>
    <w:sectPr w:rsidR="00D4784D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EA7765" w14:textId="77777777" w:rsidR="00F823F9" w:rsidRDefault="00F823F9" w:rsidP="00D4784D">
      <w:r>
        <w:separator/>
      </w:r>
    </w:p>
  </w:endnote>
  <w:endnote w:type="continuationSeparator" w:id="0">
    <w:p w14:paraId="765503A8" w14:textId="77777777" w:rsidR="00F823F9" w:rsidRDefault="00F823F9" w:rsidP="00D478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37EEEC" w14:textId="77777777" w:rsidR="00F823F9" w:rsidRDefault="00F823F9" w:rsidP="00D4784D">
      <w:r>
        <w:separator/>
      </w:r>
    </w:p>
  </w:footnote>
  <w:footnote w:type="continuationSeparator" w:id="0">
    <w:p w14:paraId="45E45AF1" w14:textId="77777777" w:rsidR="00F823F9" w:rsidRDefault="00F823F9" w:rsidP="00D4784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40C9"/>
    <w:rsid w:val="0000360E"/>
    <w:rsid w:val="00023858"/>
    <w:rsid w:val="000562E6"/>
    <w:rsid w:val="00086D4B"/>
    <w:rsid w:val="000A1D54"/>
    <w:rsid w:val="000C6737"/>
    <w:rsid w:val="000D5BDD"/>
    <w:rsid w:val="000E09C5"/>
    <w:rsid w:val="00166C1A"/>
    <w:rsid w:val="00167D92"/>
    <w:rsid w:val="001704A0"/>
    <w:rsid w:val="001A2B70"/>
    <w:rsid w:val="001C1D45"/>
    <w:rsid w:val="001D4356"/>
    <w:rsid w:val="00214237"/>
    <w:rsid w:val="002174E2"/>
    <w:rsid w:val="00256E0C"/>
    <w:rsid w:val="00270E5E"/>
    <w:rsid w:val="002C425E"/>
    <w:rsid w:val="002D3D7F"/>
    <w:rsid w:val="002E2420"/>
    <w:rsid w:val="002F207E"/>
    <w:rsid w:val="002F3BFE"/>
    <w:rsid w:val="00307E1C"/>
    <w:rsid w:val="003C0039"/>
    <w:rsid w:val="003C6E6C"/>
    <w:rsid w:val="003F213A"/>
    <w:rsid w:val="003F5968"/>
    <w:rsid w:val="00445AC6"/>
    <w:rsid w:val="00447623"/>
    <w:rsid w:val="00495BF0"/>
    <w:rsid w:val="004C5901"/>
    <w:rsid w:val="005003D9"/>
    <w:rsid w:val="005154A8"/>
    <w:rsid w:val="00532865"/>
    <w:rsid w:val="0054223D"/>
    <w:rsid w:val="005E1770"/>
    <w:rsid w:val="00600053"/>
    <w:rsid w:val="0061369B"/>
    <w:rsid w:val="006D0601"/>
    <w:rsid w:val="006E13AB"/>
    <w:rsid w:val="00735FF6"/>
    <w:rsid w:val="00786519"/>
    <w:rsid w:val="007A0CBA"/>
    <w:rsid w:val="007F49D6"/>
    <w:rsid w:val="00807E02"/>
    <w:rsid w:val="00812D9F"/>
    <w:rsid w:val="00825850"/>
    <w:rsid w:val="00873770"/>
    <w:rsid w:val="008B5165"/>
    <w:rsid w:val="00903808"/>
    <w:rsid w:val="00921962"/>
    <w:rsid w:val="0094497D"/>
    <w:rsid w:val="00972241"/>
    <w:rsid w:val="009E783F"/>
    <w:rsid w:val="00A115D6"/>
    <w:rsid w:val="00A273BA"/>
    <w:rsid w:val="00A413FA"/>
    <w:rsid w:val="00B32FB7"/>
    <w:rsid w:val="00B84BA9"/>
    <w:rsid w:val="00B977AF"/>
    <w:rsid w:val="00BB21DD"/>
    <w:rsid w:val="00C8275A"/>
    <w:rsid w:val="00D00FC4"/>
    <w:rsid w:val="00D4784D"/>
    <w:rsid w:val="00D617F7"/>
    <w:rsid w:val="00D71853"/>
    <w:rsid w:val="00DA5641"/>
    <w:rsid w:val="00DB289A"/>
    <w:rsid w:val="00DE2A00"/>
    <w:rsid w:val="00E640C9"/>
    <w:rsid w:val="00EE26A7"/>
    <w:rsid w:val="00F05996"/>
    <w:rsid w:val="00F300BC"/>
    <w:rsid w:val="00F823F9"/>
    <w:rsid w:val="00FA02A4"/>
    <w:rsid w:val="00FA6A2A"/>
    <w:rsid w:val="00FD00C1"/>
    <w:rsid w:val="00FD20D2"/>
    <w:rsid w:val="00FD2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BE01291"/>
  <w15:chartTrackingRefBased/>
  <w15:docId w15:val="{AB86CB72-7F82-4E11-8170-FF6451333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640C9"/>
    <w:pPr>
      <w:widowControl w:val="0"/>
      <w:autoSpaceDE w:val="0"/>
      <w:autoSpaceDN w:val="0"/>
      <w:jc w:val="both"/>
    </w:pPr>
    <w:rPr>
      <w:rFonts w:ascii="游明朝" w:eastAsia="游明朝" w:hAnsi="Century" w:cs="Times New Roman"/>
      <w:sz w:val="24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E640C9"/>
    <w:pPr>
      <w:keepNext/>
      <w:keepLines/>
      <w:autoSpaceDE/>
      <w:autoSpaceDN/>
      <w:spacing w:before="280" w:after="80"/>
      <w:jc w:val="left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640C9"/>
    <w:pPr>
      <w:keepNext/>
      <w:keepLines/>
      <w:autoSpaceDE/>
      <w:autoSpaceDN/>
      <w:spacing w:before="160" w:after="80"/>
      <w:jc w:val="left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640C9"/>
    <w:pPr>
      <w:keepNext/>
      <w:keepLines/>
      <w:autoSpaceDE/>
      <w:autoSpaceDN/>
      <w:spacing w:before="160" w:after="80"/>
      <w:jc w:val="left"/>
      <w:outlineLvl w:val="2"/>
    </w:pPr>
    <w:rPr>
      <w:rFonts w:asciiTheme="majorHAnsi" w:eastAsiaTheme="majorEastAsia" w:hAnsiTheme="majorHAnsi" w:cstheme="majorBidi"/>
      <w:color w:val="000000" w:themeColor="text1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640C9"/>
    <w:pPr>
      <w:keepNext/>
      <w:keepLines/>
      <w:autoSpaceDE/>
      <w:autoSpaceDN/>
      <w:spacing w:before="80" w:after="40"/>
      <w:jc w:val="left"/>
      <w:outlineLvl w:val="3"/>
    </w:pPr>
    <w:rPr>
      <w:rFonts w:asciiTheme="majorHAnsi" w:eastAsiaTheme="majorEastAsia" w:hAnsiTheme="majorHAnsi" w:cstheme="majorBidi"/>
      <w:color w:val="000000" w:themeColor="text1"/>
      <w:sz w:val="21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640C9"/>
    <w:pPr>
      <w:keepNext/>
      <w:keepLines/>
      <w:autoSpaceDE/>
      <w:autoSpaceDN/>
      <w:spacing w:before="80" w:after="40"/>
      <w:ind w:leftChars="100" w:left="100"/>
      <w:jc w:val="left"/>
      <w:outlineLvl w:val="4"/>
    </w:pPr>
    <w:rPr>
      <w:rFonts w:asciiTheme="majorHAnsi" w:eastAsiaTheme="majorEastAsia" w:hAnsiTheme="majorHAnsi" w:cstheme="majorBidi"/>
      <w:color w:val="000000" w:themeColor="text1"/>
      <w:sz w:val="21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640C9"/>
    <w:pPr>
      <w:keepNext/>
      <w:keepLines/>
      <w:autoSpaceDE/>
      <w:autoSpaceDN/>
      <w:spacing w:before="80" w:after="40"/>
      <w:ind w:leftChars="200" w:left="200"/>
      <w:jc w:val="left"/>
      <w:outlineLvl w:val="5"/>
    </w:pPr>
    <w:rPr>
      <w:rFonts w:asciiTheme="majorHAnsi" w:eastAsiaTheme="majorEastAsia" w:hAnsiTheme="majorHAnsi" w:cstheme="majorBidi"/>
      <w:color w:val="000000" w:themeColor="text1"/>
      <w:sz w:val="21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640C9"/>
    <w:pPr>
      <w:keepNext/>
      <w:keepLines/>
      <w:autoSpaceDE/>
      <w:autoSpaceDN/>
      <w:spacing w:before="80" w:after="40"/>
      <w:ind w:leftChars="300" w:left="300"/>
      <w:jc w:val="left"/>
      <w:outlineLvl w:val="6"/>
    </w:pPr>
    <w:rPr>
      <w:rFonts w:asciiTheme="majorHAnsi" w:eastAsiaTheme="majorEastAsia" w:hAnsiTheme="majorHAnsi" w:cstheme="majorBidi"/>
      <w:color w:val="000000" w:themeColor="text1"/>
      <w:sz w:val="21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640C9"/>
    <w:pPr>
      <w:keepNext/>
      <w:keepLines/>
      <w:autoSpaceDE/>
      <w:autoSpaceDN/>
      <w:spacing w:before="80" w:after="40"/>
      <w:ind w:leftChars="400" w:left="400"/>
      <w:jc w:val="left"/>
      <w:outlineLvl w:val="7"/>
    </w:pPr>
    <w:rPr>
      <w:rFonts w:asciiTheme="majorHAnsi" w:eastAsiaTheme="majorEastAsia" w:hAnsiTheme="majorHAnsi" w:cstheme="majorBidi"/>
      <w:color w:val="000000" w:themeColor="text1"/>
      <w:sz w:val="21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640C9"/>
    <w:pPr>
      <w:keepNext/>
      <w:keepLines/>
      <w:autoSpaceDE/>
      <w:autoSpaceDN/>
      <w:spacing w:before="80" w:after="40"/>
      <w:ind w:leftChars="500" w:left="500"/>
      <w:jc w:val="left"/>
      <w:outlineLvl w:val="8"/>
    </w:pPr>
    <w:rPr>
      <w:rFonts w:asciiTheme="majorHAnsi" w:eastAsiaTheme="majorEastAsia" w:hAnsiTheme="majorHAnsi" w:cstheme="majorBidi"/>
      <w:color w:val="000000" w:themeColor="text1"/>
      <w:sz w:val="21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E640C9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E640C9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E640C9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E640C9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E640C9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E640C9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E640C9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E640C9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E640C9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E640C9"/>
    <w:pPr>
      <w:autoSpaceDE/>
      <w:autoSpaceDN/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表題 (文字)"/>
    <w:basedOn w:val="a0"/>
    <w:link w:val="a3"/>
    <w:uiPriority w:val="10"/>
    <w:rsid w:val="00E640C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640C9"/>
    <w:pPr>
      <w:numPr>
        <w:ilvl w:val="1"/>
      </w:numPr>
      <w:autoSpaceDE/>
      <w:autoSpaceDN/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題 (文字)"/>
    <w:basedOn w:val="a0"/>
    <w:link w:val="a5"/>
    <w:uiPriority w:val="11"/>
    <w:rsid w:val="00E640C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E640C9"/>
    <w:pPr>
      <w:autoSpaceDE/>
      <w:autoSpaceDN/>
      <w:spacing w:before="160" w:after="160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 w:val="21"/>
      <w14:ligatures w14:val="standardContextual"/>
    </w:rPr>
  </w:style>
  <w:style w:type="character" w:customStyle="1" w:styleId="a8">
    <w:name w:val="引用文 (文字)"/>
    <w:basedOn w:val="a0"/>
    <w:link w:val="a7"/>
    <w:uiPriority w:val="29"/>
    <w:rsid w:val="00E640C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E640C9"/>
    <w:pPr>
      <w:autoSpaceDE/>
      <w:autoSpaceDN/>
      <w:ind w:left="720"/>
      <w:contextualSpacing/>
      <w:jc w:val="left"/>
    </w:pPr>
    <w:rPr>
      <w:rFonts w:asciiTheme="minorHAnsi" w:eastAsiaTheme="minorEastAsia" w:hAnsiTheme="minorHAnsi" w:cstheme="minorBidi"/>
      <w:sz w:val="21"/>
      <w14:ligatures w14:val="standardContextual"/>
    </w:rPr>
  </w:style>
  <w:style w:type="character" w:styleId="21">
    <w:name w:val="Intense Emphasis"/>
    <w:basedOn w:val="a0"/>
    <w:uiPriority w:val="21"/>
    <w:qFormat/>
    <w:rsid w:val="00E640C9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E640C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autoSpaceDE/>
      <w:autoSpaceDN/>
      <w:spacing w:before="360" w:after="360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sz w:val="21"/>
      <w14:ligatures w14:val="standardContextual"/>
    </w:rPr>
  </w:style>
  <w:style w:type="character" w:customStyle="1" w:styleId="23">
    <w:name w:val="引用文 2 (文字)"/>
    <w:basedOn w:val="a0"/>
    <w:link w:val="22"/>
    <w:uiPriority w:val="30"/>
    <w:rsid w:val="00E640C9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E640C9"/>
    <w:rPr>
      <w:b/>
      <w:bCs/>
      <w:smallCaps/>
      <w:color w:val="0F4761" w:themeColor="accent1" w:themeShade="BF"/>
      <w:spacing w:val="5"/>
    </w:rPr>
  </w:style>
  <w:style w:type="paragraph" w:customStyle="1" w:styleId="51">
    <w:name w:val="本文 5"/>
    <w:basedOn w:val="a"/>
    <w:qFormat/>
    <w:rsid w:val="00E640C9"/>
    <w:pPr>
      <w:spacing w:line="520" w:lineRule="exact"/>
      <w:ind w:leftChars="100" w:left="100" w:firstLineChars="100" w:firstLine="100"/>
    </w:pPr>
  </w:style>
  <w:style w:type="table" w:styleId="aa">
    <w:name w:val="Table Grid"/>
    <w:basedOn w:val="a1"/>
    <w:uiPriority w:val="59"/>
    <w:rsid w:val="00E640C9"/>
    <w:rPr>
      <w:rFonts w:ascii="Century" w:eastAsia="ＭＳ 明朝" w:hAnsi="Century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D4784D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D4784D"/>
    <w:rPr>
      <w:rFonts w:ascii="游明朝" w:eastAsia="游明朝" w:hAnsi="Century" w:cs="Times New Roman"/>
      <w:sz w:val="24"/>
      <w14:ligatures w14:val="none"/>
    </w:rPr>
  </w:style>
  <w:style w:type="paragraph" w:styleId="ad">
    <w:name w:val="footer"/>
    <w:basedOn w:val="a"/>
    <w:link w:val="ae"/>
    <w:uiPriority w:val="99"/>
    <w:unhideWhenUsed/>
    <w:rsid w:val="00D4784D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D4784D"/>
    <w:rPr>
      <w:rFonts w:ascii="游明朝" w:eastAsia="游明朝" w:hAnsi="Century" w:cs="Times New Roman"/>
      <w:sz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AF8980-1CCA-4495-809C-4E9A2E8B2B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2</Pages>
  <Words>125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大谷　豪 (公財)群馬県建設技術センター</dc:creator>
  <cp:keywords/>
  <dc:description/>
  <cp:lastModifiedBy>松原　健治</cp:lastModifiedBy>
  <cp:revision>7</cp:revision>
  <cp:lastPrinted>2026-02-26T03:01:00Z</cp:lastPrinted>
  <dcterms:created xsi:type="dcterms:W3CDTF">2026-01-27T05:01:00Z</dcterms:created>
  <dcterms:modified xsi:type="dcterms:W3CDTF">2026-02-26T03:53:00Z</dcterms:modified>
</cp:coreProperties>
</file>