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95" w:after="52"/>
        <w:ind w:left="200"/>
      </w:pPr>
      <w:r>
        <w:rPr>
          <w:spacing w:val="-3"/>
        </w:rPr>
        <w:t>インフラ維持管理・更新に関するアンケート調査について</w:t>
      </w:r>
    </w:p>
    <w:tbl>
      <w:tblPr>
        <w:tblW w:w="0" w:type="auto"/>
        <w:jc w:val="left"/>
        <w:tblInd w:w="1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157"/>
        <w:gridCol w:w="118"/>
        <w:gridCol w:w="658"/>
        <w:gridCol w:w="1416"/>
        <w:gridCol w:w="710"/>
        <w:gridCol w:w="91"/>
        <w:gridCol w:w="1260"/>
        <w:gridCol w:w="2474"/>
        <w:gridCol w:w="1418"/>
      </w:tblGrid>
      <w:tr>
        <w:trPr>
          <w:trHeight w:val="423" w:hRule="atLeast"/>
        </w:trPr>
        <w:tc>
          <w:tcPr>
            <w:tcW w:w="1157" w:type="dxa"/>
          </w:tcPr>
          <w:p>
            <w:pPr>
              <w:pStyle w:val="TableParagraph"/>
              <w:spacing w:before="50"/>
              <w:ind w:left="49"/>
              <w:rPr>
                <w:sz w:val="20"/>
              </w:rPr>
            </w:pPr>
            <w:r>
              <w:rPr>
                <w:spacing w:val="-4"/>
                <w:sz w:val="20"/>
              </w:rPr>
              <w:t>ブロック名</w:t>
            </w:r>
          </w:p>
        </w:tc>
        <w:tc>
          <w:tcPr>
            <w:tcW w:w="2993" w:type="dxa"/>
            <w:gridSpan w:val="5"/>
          </w:tcPr>
          <w:p>
            <w:pPr>
              <w:pStyle w:val="TableParagraph"/>
              <w:spacing w:before="50"/>
              <w:ind w:left="49"/>
              <w:rPr>
                <w:sz w:val="20"/>
              </w:rPr>
            </w:pPr>
            <w:r>
              <w:rPr>
                <w:spacing w:val="-5"/>
                <w:sz w:val="20"/>
              </w:rPr>
              <w:t>関東</w:t>
            </w:r>
          </w:p>
        </w:tc>
        <w:tc>
          <w:tcPr>
            <w:tcW w:w="1260" w:type="dxa"/>
          </w:tcPr>
          <w:p>
            <w:pPr>
              <w:pStyle w:val="TableParagraph"/>
              <w:spacing w:before="50"/>
              <w:ind w:left="49"/>
              <w:rPr>
                <w:sz w:val="20"/>
              </w:rPr>
            </w:pPr>
            <w:r>
              <w:rPr>
                <w:spacing w:val="-4"/>
                <w:sz w:val="20"/>
              </w:rPr>
              <w:t>調査委員名</w:t>
            </w:r>
          </w:p>
        </w:tc>
        <w:tc>
          <w:tcPr>
            <w:tcW w:w="3892" w:type="dxa"/>
            <w:gridSpan w:val="2"/>
          </w:tcPr>
          <w:p>
            <w:pPr>
              <w:pStyle w:val="TableParagraph"/>
              <w:rPr>
                <w:rFonts w:ascii="Times New Roman"/>
                <w:sz w:val="18"/>
              </w:rPr>
            </w:pPr>
          </w:p>
        </w:tc>
      </w:tr>
      <w:tr>
        <w:trPr>
          <w:trHeight w:val="1081" w:hRule="atLeast"/>
        </w:trPr>
        <w:tc>
          <w:tcPr>
            <w:tcW w:w="1157" w:type="dxa"/>
          </w:tcPr>
          <w:p>
            <w:pPr>
              <w:pStyle w:val="TableParagraph"/>
              <w:spacing w:before="50"/>
              <w:ind w:left="150"/>
              <w:rPr>
                <w:sz w:val="20"/>
              </w:rPr>
            </w:pPr>
            <w:r>
              <w:rPr>
                <w:spacing w:val="-5"/>
                <w:sz w:val="20"/>
              </w:rPr>
              <w:t>会員名</w:t>
            </w:r>
          </w:p>
        </w:tc>
        <w:tc>
          <w:tcPr>
            <w:tcW w:w="2993" w:type="dxa"/>
            <w:gridSpan w:val="5"/>
          </w:tcPr>
          <w:p>
            <w:pPr>
              <w:pStyle w:val="TableParagraph"/>
              <w:spacing w:line="331" w:lineRule="auto" w:before="50"/>
              <w:ind w:left="49" w:right="60"/>
              <w:rPr>
                <w:sz w:val="20"/>
              </w:rPr>
            </w:pPr>
            <w:r>
              <w:rPr>
                <w:spacing w:val="-2"/>
                <w:sz w:val="20"/>
              </w:rPr>
              <w:t>（公財）とちぎ建設技術センタ</w:t>
            </w:r>
            <w:r>
              <w:rPr>
                <w:spacing w:val="-10"/>
                <w:sz w:val="20"/>
              </w:rPr>
              <w:t>ー</w:t>
            </w:r>
          </w:p>
        </w:tc>
        <w:tc>
          <w:tcPr>
            <w:tcW w:w="5152" w:type="dxa"/>
            <w:gridSpan w:val="3"/>
          </w:tcPr>
          <w:p>
            <w:pPr>
              <w:pStyle w:val="TableParagraph"/>
              <w:spacing w:before="50"/>
              <w:ind w:left="248"/>
              <w:rPr>
                <w:sz w:val="20"/>
              </w:rPr>
            </w:pPr>
            <w:r>
              <w:rPr>
                <w:spacing w:val="-4"/>
                <w:sz w:val="20"/>
              </w:rPr>
              <w:t>担当部署：総務課</w:t>
            </w:r>
          </w:p>
          <w:p>
            <w:pPr>
              <w:pStyle w:val="TableParagraph"/>
              <w:spacing w:before="100"/>
              <w:ind w:left="49"/>
              <w:rPr>
                <w:rFonts w:ascii="Times New Roman" w:eastAsia="Times New Roman"/>
                <w:sz w:val="20"/>
              </w:rPr>
            </w:pPr>
            <w:r>
              <w:rPr>
                <w:spacing w:val="-2"/>
                <w:sz w:val="20"/>
              </w:rPr>
              <w:t>（</w:t>
            </w:r>
            <w:r>
              <w:rPr>
                <w:rFonts w:ascii="Times New Roman" w:eastAsia="Times New Roman"/>
                <w:spacing w:val="-2"/>
                <w:sz w:val="20"/>
              </w:rPr>
              <w:t>TEL</w:t>
            </w:r>
            <w:r>
              <w:rPr>
                <w:spacing w:val="-2"/>
                <w:sz w:val="20"/>
              </w:rPr>
              <w:t>）</w:t>
            </w:r>
            <w:r>
              <w:rPr>
                <w:rFonts w:ascii="Times New Roman" w:eastAsia="Times New Roman"/>
                <w:spacing w:val="-2"/>
                <w:sz w:val="20"/>
              </w:rPr>
              <w:t>028-626-</w:t>
            </w:r>
            <w:r>
              <w:rPr>
                <w:rFonts w:ascii="Times New Roman" w:eastAsia="Times New Roman"/>
                <w:spacing w:val="-4"/>
                <w:sz w:val="20"/>
              </w:rPr>
              <w:t>3186</w:t>
            </w:r>
          </w:p>
          <w:p>
            <w:pPr>
              <w:pStyle w:val="TableParagraph"/>
              <w:spacing w:before="100"/>
              <w:ind w:left="49"/>
              <w:rPr>
                <w:rFonts w:ascii="Times New Roman" w:eastAsia="Times New Roman"/>
                <w:sz w:val="20"/>
              </w:rPr>
            </w:pPr>
            <w:r>
              <w:rPr>
                <w:spacing w:val="-2"/>
                <w:sz w:val="20"/>
              </w:rPr>
              <w:t>（</w:t>
            </w:r>
            <w:r>
              <w:rPr>
                <w:rFonts w:ascii="Times New Roman" w:eastAsia="Times New Roman"/>
                <w:spacing w:val="-2"/>
                <w:sz w:val="20"/>
              </w:rPr>
              <w:t>mail</w:t>
            </w:r>
            <w:r>
              <w:rPr>
                <w:spacing w:val="-2"/>
                <w:sz w:val="20"/>
              </w:rPr>
              <w:t>）</w:t>
            </w:r>
            <w:hyperlink r:id="rId5">
              <w:r>
                <w:rPr>
                  <w:rFonts w:ascii="Times New Roman" w:eastAsia="Times New Roman"/>
                  <w:spacing w:val="-2"/>
                  <w:sz w:val="20"/>
                </w:rPr>
                <w:t>y.ueda01@tochigictc.or.jp</w:t>
              </w:r>
            </w:hyperlink>
          </w:p>
        </w:tc>
      </w:tr>
      <w:tr>
        <w:trPr>
          <w:trHeight w:val="358" w:hRule="atLeast"/>
        </w:trPr>
        <w:tc>
          <w:tcPr>
            <w:tcW w:w="1275" w:type="dxa"/>
            <w:gridSpan w:val="2"/>
          </w:tcPr>
          <w:p>
            <w:pPr>
              <w:pStyle w:val="TableParagraph"/>
              <w:spacing w:before="47"/>
              <w:ind w:left="49"/>
              <w:rPr>
                <w:sz w:val="20"/>
              </w:rPr>
            </w:pPr>
            <w:r>
              <w:rPr>
                <w:sz w:val="20"/>
              </w:rPr>
              <w:t>項</w:t>
            </w:r>
            <w:r>
              <w:rPr>
                <w:spacing w:val="47"/>
                <w:w w:val="150"/>
                <w:sz w:val="20"/>
              </w:rPr>
              <w:t> </w:t>
            </w:r>
            <w:r>
              <w:rPr>
                <w:spacing w:val="-10"/>
                <w:sz w:val="20"/>
              </w:rPr>
              <w:t>目</w:t>
            </w:r>
          </w:p>
        </w:tc>
        <w:tc>
          <w:tcPr>
            <w:tcW w:w="6609" w:type="dxa"/>
            <w:gridSpan w:val="6"/>
          </w:tcPr>
          <w:p>
            <w:pPr>
              <w:pStyle w:val="TableParagraph"/>
              <w:spacing w:before="47"/>
              <w:ind w:left="255"/>
              <w:rPr>
                <w:sz w:val="20"/>
              </w:rPr>
            </w:pPr>
            <w:r>
              <w:rPr>
                <w:spacing w:val="-4"/>
                <w:sz w:val="20"/>
              </w:rPr>
              <w:t>群マネ</w:t>
            </w:r>
          </w:p>
        </w:tc>
        <w:tc>
          <w:tcPr>
            <w:tcW w:w="1418" w:type="dxa"/>
          </w:tcPr>
          <w:p>
            <w:pPr>
              <w:pStyle w:val="TableParagraph"/>
              <w:spacing w:before="47"/>
              <w:ind w:left="24" w:right="3"/>
              <w:jc w:val="center"/>
              <w:rPr>
                <w:sz w:val="20"/>
              </w:rPr>
            </w:pPr>
            <w:r>
              <w:rPr>
                <w:spacing w:val="-2"/>
                <w:sz w:val="20"/>
              </w:rPr>
              <w:t>補足資料枚数</w:t>
            </w:r>
          </w:p>
        </w:tc>
      </w:tr>
      <w:tr>
        <w:trPr>
          <w:trHeight w:val="361" w:hRule="atLeast"/>
        </w:trPr>
        <w:tc>
          <w:tcPr>
            <w:tcW w:w="1275" w:type="dxa"/>
            <w:gridSpan w:val="2"/>
          </w:tcPr>
          <w:p>
            <w:pPr>
              <w:pStyle w:val="TableParagraph"/>
              <w:spacing w:before="50"/>
              <w:ind w:left="150"/>
              <w:rPr>
                <w:sz w:val="20"/>
              </w:rPr>
            </w:pPr>
            <w:r>
              <w:rPr>
                <w:spacing w:val="-4"/>
                <w:sz w:val="20"/>
              </w:rPr>
              <w:t>事例の名称</w:t>
            </w:r>
          </w:p>
        </w:tc>
        <w:tc>
          <w:tcPr>
            <w:tcW w:w="6609" w:type="dxa"/>
            <w:gridSpan w:val="6"/>
          </w:tcPr>
          <w:p>
            <w:pPr>
              <w:pStyle w:val="TableParagraph"/>
              <w:spacing w:before="50"/>
              <w:ind w:left="255"/>
              <w:rPr>
                <w:sz w:val="20"/>
              </w:rPr>
            </w:pPr>
            <w:r>
              <w:rPr>
                <w:spacing w:val="-1"/>
                <w:sz w:val="20"/>
              </w:rPr>
              <w:t>各センターの取組状況</w:t>
            </w:r>
          </w:p>
        </w:tc>
        <w:tc>
          <w:tcPr>
            <w:tcW w:w="1418" w:type="dxa"/>
          </w:tcPr>
          <w:p>
            <w:pPr>
              <w:pStyle w:val="TableParagraph"/>
              <w:spacing w:before="50"/>
              <w:ind w:left="24"/>
              <w:jc w:val="center"/>
              <w:rPr>
                <w:sz w:val="20"/>
              </w:rPr>
            </w:pPr>
            <w:r>
              <w:rPr>
                <w:spacing w:val="-10"/>
                <w:sz w:val="20"/>
              </w:rPr>
              <w:t>枚</w:t>
            </w:r>
          </w:p>
        </w:tc>
      </w:tr>
      <w:tr>
        <w:trPr>
          <w:trHeight w:val="5758" w:hRule="atLeast"/>
        </w:trPr>
        <w:tc>
          <w:tcPr>
            <w:tcW w:w="9302" w:type="dxa"/>
            <w:gridSpan w:val="9"/>
          </w:tcPr>
          <w:p>
            <w:pPr>
              <w:pStyle w:val="TableParagraph"/>
              <w:spacing w:before="47"/>
              <w:ind w:left="97"/>
              <w:rPr>
                <w:rFonts w:ascii="ＭＳ ゴシック" w:hAnsi="ＭＳ ゴシック" w:eastAsia="ＭＳ ゴシック"/>
                <w:sz w:val="20"/>
              </w:rPr>
            </w:pPr>
            <w:r>
              <w:rPr>
                <w:rFonts w:ascii="ＭＳ ゴシック" w:hAnsi="ＭＳ ゴシック" w:eastAsia="ＭＳ ゴシック"/>
                <w:spacing w:val="-2"/>
                <w:sz w:val="20"/>
              </w:rPr>
              <w:t>※センターが関与する事例をご回答ください（地域一括発注も群マネとして含む</w:t>
            </w:r>
            <w:r>
              <w:rPr>
                <w:rFonts w:ascii="ＭＳ ゴシック" w:hAnsi="ＭＳ ゴシック" w:eastAsia="ＭＳ ゴシック"/>
                <w:spacing w:val="-10"/>
                <w:sz w:val="20"/>
              </w:rPr>
              <w:t>）</w:t>
            </w:r>
          </w:p>
          <w:p>
            <w:pPr>
              <w:pStyle w:val="TableParagraph"/>
              <w:numPr>
                <w:ilvl w:val="0"/>
                <w:numId w:val="1"/>
              </w:numPr>
              <w:tabs>
                <w:tab w:pos="296" w:val="left" w:leader="none"/>
              </w:tabs>
              <w:spacing w:line="240" w:lineRule="auto" w:before="74" w:after="0"/>
              <w:ind w:left="296" w:right="0" w:hanging="199"/>
              <w:jc w:val="left"/>
              <w:rPr>
                <w:rFonts w:ascii="ＭＳ ゴシック" w:hAnsi="ＭＳ ゴシック" w:eastAsia="ＭＳ ゴシック"/>
                <w:sz w:val="20"/>
              </w:rPr>
            </w:pPr>
            <w:r>
              <w:rPr>
                <w:rFonts w:ascii="ＭＳ ゴシック" w:hAnsi="ＭＳ ゴシック" w:eastAsia="ＭＳ ゴシック"/>
                <w:spacing w:val="-4"/>
                <w:sz w:val="20"/>
              </w:rPr>
              <w:t>現在の実施状況</w:t>
            </w:r>
          </w:p>
          <w:p>
            <w:pPr>
              <w:pStyle w:val="TableParagraph"/>
              <w:spacing w:before="21"/>
              <w:ind w:left="297"/>
              <w:rPr>
                <w:rFonts w:ascii="ＭＳ ゴシック" w:eastAsia="ＭＳ ゴシック"/>
                <w:sz w:val="20"/>
              </w:rPr>
            </w:pPr>
            <w:r>
              <w:rPr>
                <w:rFonts w:ascii="ＭＳ ゴシック" w:eastAsia="ＭＳ ゴシック"/>
                <w:sz w:val="20"/>
              </w:rPr>
              <mc:AlternateContent>
                <mc:Choice Requires="wps">
                  <w:drawing>
                    <wp:anchor distT="0" distB="0" distL="0" distR="0" allowOverlap="1" layoutInCell="1" locked="0" behindDoc="1" simplePos="0" relativeHeight="487507456">
                      <wp:simplePos x="0" y="0"/>
                      <wp:positionH relativeFrom="column">
                        <wp:posOffset>358140</wp:posOffset>
                      </wp:positionH>
                      <wp:positionV relativeFrom="paragraph">
                        <wp:posOffset>-14255</wp:posOffset>
                      </wp:positionV>
                      <wp:extent cx="551815" cy="193675"/>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551815" cy="193675"/>
                                <a:chExt cx="551815" cy="193675"/>
                              </a:xfrm>
                            </wpg:grpSpPr>
                            <wps:wsp>
                              <wps:cNvPr id="2" name="Graphic 2"/>
                              <wps:cNvSpPr/>
                              <wps:spPr>
                                <a:xfrm>
                                  <a:off x="1523" y="1523"/>
                                  <a:ext cx="548640" cy="190500"/>
                                </a:xfrm>
                                <a:custGeom>
                                  <a:avLst/>
                                  <a:gdLst/>
                                  <a:ahLst/>
                                  <a:cxnLst/>
                                  <a:rect l="l" t="t" r="r" b="b"/>
                                  <a:pathLst>
                                    <a:path w="548640" h="190500">
                                      <a:moveTo>
                                        <a:pt x="0" y="0"/>
                                      </a:moveTo>
                                      <a:lnTo>
                                        <a:pt x="548639" y="0"/>
                                      </a:lnTo>
                                      <a:lnTo>
                                        <a:pt x="548639" y="190500"/>
                                      </a:lnTo>
                                      <a:lnTo>
                                        <a:pt x="0" y="190500"/>
                                      </a:lnTo>
                                      <a:lnTo>
                                        <a:pt x="0" y="0"/>
                                      </a:lnTo>
                                      <a:close/>
                                    </a:path>
                                  </a:pathLst>
                                </a:custGeom>
                                <a:ln w="3048">
                                  <a:solidFill>
                                    <a:srgbClr val="042333"/>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28.200001pt;margin-top:-1.122476pt;width:43.45pt;height:15.25pt;mso-position-horizontal-relative:column;mso-position-vertical-relative:paragraph;z-index:-15809024" id="docshapegroup1" coordorigin="564,-22" coordsize="869,305">
                      <v:rect style="position:absolute;left:566;top:-21;width:864;height:300" id="docshape2" filled="false" stroked="true" strokeweight=".24pt" strokecolor="#042333">
                        <v:stroke dashstyle="solid"/>
                      </v:rect>
                      <w10:wrap type="none"/>
                    </v:group>
                  </w:pict>
                </mc:Fallback>
              </mc:AlternateContent>
            </w:r>
            <w:r>
              <w:rPr>
                <w:rFonts w:ascii="ＭＳ ゴシック" w:eastAsia="ＭＳ ゴシック"/>
                <w:sz w:val="20"/>
              </w:rPr>
              <w:t>【</w:t>
            </w:r>
            <w:r>
              <w:rPr>
                <w:rFonts w:ascii="ＭＳ ゴシック" w:eastAsia="ＭＳ ゴシック"/>
                <w:spacing w:val="46"/>
                <w:w w:val="150"/>
                <w:sz w:val="20"/>
              </w:rPr>
              <w:t> </w:t>
            </w:r>
            <w:r>
              <w:rPr>
                <w:rFonts w:ascii="ＭＳ ゴシック" w:eastAsia="ＭＳ ゴシック"/>
                <w:sz w:val="20"/>
              </w:rPr>
              <w:t>実施中</w:t>
            </w:r>
            <w:r>
              <w:rPr>
                <w:rFonts w:ascii="ＭＳ ゴシック" w:eastAsia="ＭＳ ゴシック"/>
                <w:spacing w:val="48"/>
                <w:w w:val="150"/>
                <w:sz w:val="20"/>
              </w:rPr>
              <w:t> </w:t>
            </w:r>
            <w:r>
              <w:rPr>
                <w:rFonts w:ascii="ＭＳ ゴシック" w:eastAsia="ＭＳ ゴシック"/>
                <w:sz w:val="20"/>
              </w:rPr>
              <w:t>・</w:t>
            </w:r>
            <w:r>
              <w:rPr>
                <w:rFonts w:ascii="ＭＳ ゴシック" w:eastAsia="ＭＳ ゴシック"/>
                <w:spacing w:val="46"/>
                <w:w w:val="150"/>
                <w:sz w:val="20"/>
              </w:rPr>
              <w:t> </w:t>
            </w:r>
            <w:r>
              <w:rPr>
                <w:rFonts w:ascii="ＭＳ ゴシック" w:eastAsia="ＭＳ ゴシック"/>
                <w:sz w:val="20"/>
              </w:rPr>
              <w:t>未実施</w:t>
            </w:r>
            <w:r>
              <w:rPr>
                <w:rFonts w:ascii="ＭＳ ゴシック" w:eastAsia="ＭＳ ゴシック"/>
                <w:spacing w:val="48"/>
                <w:w w:val="150"/>
                <w:sz w:val="20"/>
              </w:rPr>
              <w:t> </w:t>
            </w:r>
            <w:r>
              <w:rPr>
                <w:rFonts w:ascii="ＭＳ ゴシック" w:eastAsia="ＭＳ ゴシック"/>
                <w:spacing w:val="-10"/>
                <w:sz w:val="20"/>
              </w:rPr>
              <w:t>】</w:t>
            </w:r>
          </w:p>
          <w:p>
            <w:pPr>
              <w:pStyle w:val="TableParagraph"/>
              <w:numPr>
                <w:ilvl w:val="0"/>
                <w:numId w:val="1"/>
              </w:numPr>
              <w:tabs>
                <w:tab w:pos="296" w:val="left" w:leader="none"/>
              </w:tabs>
              <w:spacing w:line="240" w:lineRule="auto" w:before="18" w:after="0"/>
              <w:ind w:left="296" w:right="0" w:hanging="199"/>
              <w:jc w:val="left"/>
              <w:rPr>
                <w:rFonts w:ascii="ＭＳ ゴシック" w:hAnsi="ＭＳ ゴシック" w:eastAsia="ＭＳ ゴシック"/>
                <w:sz w:val="20"/>
              </w:rPr>
            </w:pPr>
            <w:r>
              <w:rPr>
                <w:rFonts w:ascii="ＭＳ ゴシック" w:hAnsi="ＭＳ ゴシック" w:eastAsia="ＭＳ ゴシック"/>
                <w:spacing w:val="-4"/>
                <w:sz w:val="20"/>
              </w:rPr>
              <w:t>今後の予定</w:t>
            </w:r>
          </w:p>
          <w:p>
            <w:pPr>
              <w:pStyle w:val="TableParagraph"/>
              <w:spacing w:before="21"/>
              <w:ind w:left="297"/>
              <w:rPr>
                <w:rFonts w:ascii="ＭＳ ゴシック" w:eastAsia="ＭＳ ゴシック"/>
                <w:sz w:val="20"/>
              </w:rPr>
            </w:pPr>
            <w:r>
              <w:rPr>
                <w:rFonts w:ascii="ＭＳ ゴシック" w:eastAsia="ＭＳ ゴシック"/>
                <w:sz w:val="20"/>
              </w:rPr>
              <mc:AlternateContent>
                <mc:Choice Requires="wps">
                  <w:drawing>
                    <wp:anchor distT="0" distB="0" distL="0" distR="0" allowOverlap="1" layoutInCell="1" locked="0" behindDoc="1" simplePos="0" relativeHeight="487507968">
                      <wp:simplePos x="0" y="0"/>
                      <wp:positionH relativeFrom="column">
                        <wp:posOffset>175260</wp:posOffset>
                      </wp:positionH>
                      <wp:positionV relativeFrom="paragraph">
                        <wp:posOffset>156432</wp:posOffset>
                      </wp:positionV>
                      <wp:extent cx="2479675" cy="216535"/>
                      <wp:effectExtent l="0" t="0" r="0" b="0"/>
                      <wp:wrapNone/>
                      <wp:docPr id="3" name="Group 3"/>
                      <wp:cNvGraphicFramePr>
                        <a:graphicFrameLocks/>
                      </wp:cNvGraphicFramePr>
                      <a:graphic>
                        <a:graphicData uri="http://schemas.microsoft.com/office/word/2010/wordprocessingGroup">
                          <wpg:wgp>
                            <wpg:cNvPr id="3" name="Group 3"/>
                            <wpg:cNvGrpSpPr/>
                            <wpg:grpSpPr>
                              <a:xfrm>
                                <a:off x="0" y="0"/>
                                <a:ext cx="2479675" cy="216535"/>
                                <a:chExt cx="2479675" cy="216535"/>
                              </a:xfrm>
                            </wpg:grpSpPr>
                            <wps:wsp>
                              <wps:cNvPr id="4" name="Graphic 4"/>
                              <wps:cNvSpPr/>
                              <wps:spPr>
                                <a:xfrm>
                                  <a:off x="1523" y="1523"/>
                                  <a:ext cx="2476500" cy="213360"/>
                                </a:xfrm>
                                <a:custGeom>
                                  <a:avLst/>
                                  <a:gdLst/>
                                  <a:ahLst/>
                                  <a:cxnLst/>
                                  <a:rect l="l" t="t" r="r" b="b"/>
                                  <a:pathLst>
                                    <a:path w="2476500" h="213360">
                                      <a:moveTo>
                                        <a:pt x="0" y="0"/>
                                      </a:moveTo>
                                      <a:lnTo>
                                        <a:pt x="2476500" y="0"/>
                                      </a:lnTo>
                                      <a:lnTo>
                                        <a:pt x="2476500" y="213359"/>
                                      </a:lnTo>
                                      <a:lnTo>
                                        <a:pt x="0" y="213359"/>
                                      </a:lnTo>
                                      <a:lnTo>
                                        <a:pt x="0" y="0"/>
                                      </a:lnTo>
                                      <a:close/>
                                    </a:path>
                                  </a:pathLst>
                                </a:custGeom>
                                <a:ln w="3048">
                                  <a:solidFill>
                                    <a:srgbClr val="042333"/>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3.8pt;margin-top:12.317502pt;width:195.25pt;height:17.05pt;mso-position-horizontal-relative:column;mso-position-vertical-relative:paragraph;z-index:-15808512" id="docshapegroup3" coordorigin="276,246" coordsize="3905,341">
                      <v:rect style="position:absolute;left:278;top:248;width:3900;height:336" id="docshape4" filled="false" stroked="true" strokeweight=".24pt" strokecolor="#042333">
                        <v:stroke dashstyle="solid"/>
                      </v:rect>
                      <w10:wrap type="none"/>
                    </v:group>
                  </w:pict>
                </mc:Fallback>
              </mc:AlternateContent>
            </w:r>
            <w:r>
              <w:rPr>
                <w:rFonts w:ascii="ＭＳ ゴシック" w:eastAsia="ＭＳ ゴシック"/>
                <w:spacing w:val="-4"/>
                <w:sz w:val="20"/>
              </w:rPr>
              <w:t>【実施中の場合】</w:t>
            </w:r>
          </w:p>
          <w:p>
            <w:pPr>
              <w:pStyle w:val="TableParagraph"/>
              <w:tabs>
                <w:tab w:pos="4295" w:val="left" w:leader="none"/>
              </w:tabs>
              <w:spacing w:before="21"/>
              <w:ind w:left="496"/>
              <w:rPr>
                <w:rFonts w:ascii="ＭＳ ゴシック" w:hAnsi="ＭＳ ゴシック" w:eastAsia="ＭＳ ゴシック"/>
                <w:sz w:val="20"/>
              </w:rPr>
            </w:pPr>
            <w:r>
              <w:rPr>
                <w:rFonts w:ascii="ＭＳ ゴシック" w:hAnsi="ＭＳ ゴシック" w:eastAsia="ＭＳ ゴシック"/>
                <w:spacing w:val="-2"/>
                <w:sz w:val="20"/>
              </w:rPr>
              <w:t>①範囲拡大等実施内容の変更を検</w:t>
            </w:r>
            <w:r>
              <w:rPr>
                <w:rFonts w:ascii="ＭＳ ゴシック" w:hAnsi="ＭＳ ゴシック" w:eastAsia="ＭＳ ゴシック"/>
                <w:spacing w:val="-10"/>
                <w:sz w:val="20"/>
              </w:rPr>
              <w:t>討</w:t>
            </w:r>
            <w:r>
              <w:rPr>
                <w:rFonts w:ascii="ＭＳ ゴシック" w:hAnsi="ＭＳ ゴシック" w:eastAsia="ＭＳ ゴシック"/>
                <w:sz w:val="20"/>
              </w:rPr>
              <w:tab/>
            </w:r>
            <w:r>
              <w:rPr>
                <w:rFonts w:ascii="ＭＳ ゴシック" w:hAnsi="ＭＳ ゴシック" w:eastAsia="ＭＳ ゴシック"/>
                <w:spacing w:val="-2"/>
                <w:sz w:val="20"/>
              </w:rPr>
              <w:t>②実施内容の変更予定なし(現状のまま</w:t>
            </w:r>
            <w:r>
              <w:rPr>
                <w:rFonts w:ascii="ＭＳ ゴシック" w:hAnsi="ＭＳ ゴシック" w:eastAsia="ＭＳ ゴシック"/>
                <w:spacing w:val="-10"/>
                <w:sz w:val="20"/>
              </w:rPr>
              <w:t>)</w:t>
            </w:r>
          </w:p>
          <w:p>
            <w:pPr>
              <w:pStyle w:val="TableParagraph"/>
              <w:spacing w:before="18"/>
              <w:ind w:left="297"/>
              <w:rPr>
                <w:rFonts w:ascii="ＭＳ ゴシック" w:eastAsia="ＭＳ ゴシック"/>
                <w:sz w:val="20"/>
              </w:rPr>
            </w:pPr>
            <w:r>
              <w:rPr>
                <w:rFonts w:ascii="ＭＳ ゴシック" w:eastAsia="ＭＳ ゴシック"/>
                <w:spacing w:val="-4"/>
                <w:sz w:val="20"/>
              </w:rPr>
              <w:t>【未実施の場合】</w:t>
            </w:r>
          </w:p>
          <w:p>
            <w:pPr>
              <w:pStyle w:val="TableParagraph"/>
              <w:tabs>
                <w:tab w:pos="4295" w:val="left" w:leader="none"/>
              </w:tabs>
              <w:spacing w:before="21"/>
              <w:ind w:left="496"/>
              <w:rPr>
                <w:rFonts w:ascii="ＭＳ ゴシック" w:hAnsi="ＭＳ ゴシック" w:eastAsia="ＭＳ ゴシック"/>
                <w:sz w:val="20"/>
              </w:rPr>
            </w:pPr>
            <w:r>
              <w:rPr>
                <w:rFonts w:ascii="ＭＳ ゴシック" w:hAnsi="ＭＳ ゴシック" w:eastAsia="ＭＳ ゴシック"/>
                <w:spacing w:val="-2"/>
                <w:sz w:val="20"/>
              </w:rPr>
              <w:t>③実施を検</w:t>
            </w:r>
            <w:r>
              <w:rPr>
                <w:rFonts w:ascii="ＭＳ ゴシック" w:hAnsi="ＭＳ ゴシック" w:eastAsia="ＭＳ ゴシック"/>
                <w:spacing w:val="-10"/>
                <w:sz w:val="20"/>
              </w:rPr>
              <w:t>討</w:t>
            </w:r>
            <w:r>
              <w:rPr>
                <w:rFonts w:ascii="ＭＳ ゴシック" w:hAnsi="ＭＳ ゴシック" w:eastAsia="ＭＳ ゴシック"/>
                <w:sz w:val="20"/>
              </w:rPr>
              <w:tab/>
            </w:r>
            <w:r>
              <w:rPr>
                <w:rFonts w:ascii="ＭＳ ゴシック" w:hAnsi="ＭＳ ゴシック" w:eastAsia="ＭＳ ゴシック"/>
                <w:spacing w:val="-2"/>
                <w:sz w:val="20"/>
              </w:rPr>
              <w:t>④実施の予定な</w:t>
            </w:r>
            <w:r>
              <w:rPr>
                <w:rFonts w:ascii="ＭＳ ゴシック" w:hAnsi="ＭＳ ゴシック" w:eastAsia="ＭＳ ゴシック"/>
                <w:spacing w:val="-10"/>
                <w:sz w:val="20"/>
              </w:rPr>
              <w:t>し</w:t>
            </w:r>
          </w:p>
          <w:p>
            <w:pPr>
              <w:pStyle w:val="TableParagraph"/>
              <w:spacing w:before="21"/>
              <w:ind w:left="97"/>
              <w:rPr>
                <w:rFonts w:ascii="ＭＳ ゴシック" w:hAnsi="ＭＳ ゴシック" w:eastAsia="ＭＳ ゴシック"/>
                <w:sz w:val="20"/>
              </w:rPr>
            </w:pPr>
            <w:r>
              <w:rPr>
                <w:rFonts w:ascii="ＭＳ ゴシック" w:hAnsi="ＭＳ ゴシック" w:eastAsia="ＭＳ ゴシック"/>
                <w:spacing w:val="-2"/>
                <w:sz w:val="20"/>
              </w:rPr>
              <w:t>【以下は①～</w:t>
            </w:r>
            <w:r>
              <w:rPr>
                <w:rFonts w:ascii="ＭＳ ゴシック" w:hAnsi="ＭＳ ゴシック" w:eastAsia="ＭＳ ゴシック"/>
                <w:spacing w:val="-3"/>
                <w:sz w:val="20"/>
              </w:rPr>
              <w:t>③に該当する場合ご回答ください】</w:t>
            </w:r>
          </w:p>
          <w:p>
            <w:pPr>
              <w:pStyle w:val="TableParagraph"/>
              <w:numPr>
                <w:ilvl w:val="0"/>
                <w:numId w:val="1"/>
              </w:numPr>
              <w:tabs>
                <w:tab w:pos="296" w:val="left" w:leader="none"/>
              </w:tabs>
              <w:spacing w:line="240" w:lineRule="auto" w:before="18" w:after="0"/>
              <w:ind w:left="296" w:right="0" w:hanging="199"/>
              <w:jc w:val="left"/>
              <w:rPr>
                <w:rFonts w:ascii="ＭＳ ゴシック" w:hAnsi="ＭＳ ゴシック" w:eastAsia="ＭＳ ゴシック"/>
                <w:sz w:val="20"/>
              </w:rPr>
            </w:pPr>
            <w:r>
              <w:rPr>
                <w:rFonts w:ascii="ＭＳ ゴシック" w:hAnsi="ＭＳ ゴシック" w:eastAsia="ＭＳ ゴシック"/>
                <w:spacing w:val="-5"/>
                <w:sz w:val="20"/>
              </w:rPr>
              <w:t>概要図</w:t>
            </w:r>
          </w:p>
          <w:p>
            <w:pPr>
              <w:pStyle w:val="TableParagraph"/>
              <w:spacing w:before="8"/>
              <w:ind w:left="457"/>
              <w:rPr>
                <w:rFonts w:ascii="ＭＳ ゴシック" w:eastAsia="ＭＳ ゴシック"/>
                <w:sz w:val="18"/>
              </w:rPr>
            </w:pPr>
            <w:r>
              <w:rPr>
                <w:rFonts w:ascii="ＭＳ ゴシック" w:eastAsia="ＭＳ ゴシック"/>
                <w:spacing w:val="-4"/>
                <w:sz w:val="18"/>
              </w:rPr>
              <w:t>添付のとおり</w:t>
            </w:r>
          </w:p>
          <w:p>
            <w:pPr>
              <w:pStyle w:val="TableParagraph"/>
              <w:rPr>
                <w:sz w:val="18"/>
              </w:rPr>
            </w:pPr>
          </w:p>
          <w:p>
            <w:pPr>
              <w:pStyle w:val="TableParagraph"/>
              <w:spacing w:before="57"/>
              <w:rPr>
                <w:sz w:val="18"/>
              </w:rPr>
            </w:pPr>
          </w:p>
          <w:p>
            <w:pPr>
              <w:pStyle w:val="TableParagraph"/>
              <w:numPr>
                <w:ilvl w:val="0"/>
                <w:numId w:val="1"/>
              </w:numPr>
              <w:tabs>
                <w:tab w:pos="296" w:val="left" w:leader="none"/>
              </w:tabs>
              <w:spacing w:line="240" w:lineRule="auto" w:before="0" w:after="0"/>
              <w:ind w:left="296" w:right="0" w:hanging="199"/>
              <w:jc w:val="left"/>
              <w:rPr>
                <w:rFonts w:ascii="ＭＳ ゴシック" w:hAnsi="ＭＳ ゴシック" w:eastAsia="ＭＳ ゴシック"/>
                <w:sz w:val="20"/>
              </w:rPr>
            </w:pPr>
            <w:r>
              <w:rPr>
                <w:rFonts w:ascii="ＭＳ ゴシック" w:hAnsi="ＭＳ ゴシック" w:eastAsia="ＭＳ ゴシック"/>
                <w:spacing w:val="-2"/>
                <w:sz w:val="20"/>
              </w:rPr>
              <w:t>概要（特徴等</w:t>
            </w:r>
            <w:r>
              <w:rPr>
                <w:rFonts w:ascii="ＭＳ ゴシック" w:hAnsi="ＭＳ ゴシック" w:eastAsia="ＭＳ ゴシック"/>
                <w:spacing w:val="-12"/>
                <w:sz w:val="20"/>
              </w:rPr>
              <w:t>）</w:t>
            </w:r>
          </w:p>
          <w:p>
            <w:pPr>
              <w:pStyle w:val="TableParagraph"/>
              <w:rPr>
                <w:sz w:val="20"/>
              </w:rPr>
            </w:pPr>
          </w:p>
          <w:p>
            <w:pPr>
              <w:pStyle w:val="TableParagraph"/>
              <w:rPr>
                <w:sz w:val="20"/>
              </w:rPr>
            </w:pPr>
          </w:p>
          <w:p>
            <w:pPr>
              <w:pStyle w:val="TableParagraph"/>
              <w:spacing w:before="40"/>
              <w:rPr>
                <w:sz w:val="20"/>
              </w:rPr>
            </w:pPr>
          </w:p>
          <w:p>
            <w:pPr>
              <w:pStyle w:val="TableParagraph"/>
              <w:numPr>
                <w:ilvl w:val="0"/>
                <w:numId w:val="1"/>
              </w:numPr>
              <w:tabs>
                <w:tab w:pos="296" w:val="left" w:leader="none"/>
              </w:tabs>
              <w:spacing w:line="240" w:lineRule="auto" w:before="0" w:after="0"/>
              <w:ind w:left="296" w:right="0" w:hanging="199"/>
              <w:jc w:val="left"/>
              <w:rPr>
                <w:rFonts w:ascii="ＭＳ ゴシック" w:hAnsi="ＭＳ ゴシック" w:eastAsia="ＭＳ ゴシック"/>
                <w:sz w:val="20"/>
              </w:rPr>
            </w:pPr>
            <w:r>
              <w:rPr>
                <w:rFonts w:ascii="ＭＳ ゴシック" w:hAnsi="ＭＳ ゴシック" w:eastAsia="ＭＳ ゴシック"/>
                <w:spacing w:val="-6"/>
                <w:sz w:val="20"/>
              </w:rPr>
              <w:t>効果</w:t>
            </w:r>
          </w:p>
        </w:tc>
      </w:tr>
      <w:tr>
        <w:trPr>
          <w:trHeight w:val="361" w:hRule="atLeast"/>
        </w:trPr>
        <w:tc>
          <w:tcPr>
            <w:tcW w:w="1933" w:type="dxa"/>
            <w:gridSpan w:val="3"/>
            <w:vMerge w:val="restart"/>
          </w:tcPr>
          <w:p>
            <w:pPr>
              <w:pStyle w:val="TableParagraph"/>
              <w:spacing w:before="150"/>
              <w:rPr>
                <w:sz w:val="20"/>
              </w:rPr>
            </w:pPr>
          </w:p>
          <w:p>
            <w:pPr>
              <w:pStyle w:val="TableParagraph"/>
              <w:ind w:left="49"/>
              <w:rPr>
                <w:rFonts w:ascii="ＭＳ ゴシック" w:eastAsia="ＭＳ ゴシック"/>
                <w:sz w:val="20"/>
              </w:rPr>
            </w:pPr>
            <w:r>
              <w:rPr>
                <w:rFonts w:ascii="ＭＳ ゴシック" w:eastAsia="ＭＳ ゴシック"/>
                <w:spacing w:val="-5"/>
                <w:sz w:val="20"/>
              </w:rPr>
              <w:t>〇評価</w:t>
            </w:r>
          </w:p>
          <w:p>
            <w:pPr>
              <w:pStyle w:val="TableParagraph"/>
              <w:spacing w:before="100"/>
              <w:ind w:left="253"/>
              <w:rPr>
                <w:sz w:val="20"/>
              </w:rPr>
            </w:pPr>
            <w:r>
              <w:rPr>
                <w:sz w:val="20"/>
              </w:rPr>
              <w:t>（５段階評価</w:t>
            </w:r>
            <w:r>
              <w:rPr>
                <w:spacing w:val="-10"/>
                <w:sz w:val="20"/>
              </w:rPr>
              <w:t>）</w:t>
            </w:r>
          </w:p>
        </w:tc>
        <w:tc>
          <w:tcPr>
            <w:tcW w:w="1416" w:type="dxa"/>
          </w:tcPr>
          <w:p>
            <w:pPr>
              <w:pStyle w:val="TableParagraph"/>
              <w:spacing w:before="50"/>
              <w:ind w:left="348"/>
              <w:rPr>
                <w:sz w:val="20"/>
              </w:rPr>
            </w:pPr>
            <w:r>
              <w:rPr>
                <w:sz w:val="20"/>
              </w:rPr>
              <w:t>項</w:t>
            </w:r>
            <w:r>
              <w:rPr>
                <w:spacing w:val="47"/>
                <w:w w:val="150"/>
                <w:sz w:val="20"/>
              </w:rPr>
              <w:t> </w:t>
            </w:r>
            <w:r>
              <w:rPr>
                <w:spacing w:val="-10"/>
                <w:sz w:val="20"/>
              </w:rPr>
              <w:t>目</w:t>
            </w:r>
          </w:p>
        </w:tc>
        <w:tc>
          <w:tcPr>
            <w:tcW w:w="710" w:type="dxa"/>
          </w:tcPr>
          <w:p>
            <w:pPr>
              <w:pStyle w:val="TableParagraph"/>
              <w:spacing w:before="50"/>
              <w:ind w:left="154"/>
              <w:rPr>
                <w:sz w:val="20"/>
              </w:rPr>
            </w:pPr>
            <w:r>
              <w:rPr>
                <w:spacing w:val="-5"/>
                <w:sz w:val="20"/>
              </w:rPr>
              <w:t>評価</w:t>
            </w:r>
          </w:p>
        </w:tc>
        <w:tc>
          <w:tcPr>
            <w:tcW w:w="5243" w:type="dxa"/>
            <w:gridSpan w:val="4"/>
          </w:tcPr>
          <w:p>
            <w:pPr>
              <w:pStyle w:val="TableParagraph"/>
              <w:spacing w:before="50"/>
              <w:ind w:left="1681"/>
              <w:rPr>
                <w:sz w:val="20"/>
              </w:rPr>
            </w:pPr>
            <w:r>
              <w:rPr>
                <w:spacing w:val="-3"/>
                <w:sz w:val="20"/>
              </w:rPr>
              <w:t>コメント</w:t>
            </w:r>
          </w:p>
        </w:tc>
      </w:tr>
      <w:tr>
        <w:trPr>
          <w:trHeight w:val="397" w:hRule="atLeast"/>
        </w:trPr>
        <w:tc>
          <w:tcPr>
            <w:tcW w:w="1933" w:type="dxa"/>
            <w:gridSpan w:val="3"/>
            <w:vMerge/>
            <w:tcBorders>
              <w:top w:val="nil"/>
            </w:tcBorders>
          </w:tcPr>
          <w:p>
            <w:pPr>
              <w:rPr>
                <w:sz w:val="2"/>
                <w:szCs w:val="2"/>
              </w:rPr>
            </w:pPr>
          </w:p>
        </w:tc>
        <w:tc>
          <w:tcPr>
            <w:tcW w:w="1416" w:type="dxa"/>
          </w:tcPr>
          <w:p>
            <w:pPr>
              <w:pStyle w:val="TableParagraph"/>
              <w:spacing w:before="47"/>
              <w:ind w:left="48"/>
              <w:rPr>
                <w:sz w:val="20"/>
              </w:rPr>
            </w:pPr>
            <w:r>
              <w:rPr>
                <w:spacing w:val="-4"/>
                <w:sz w:val="20"/>
              </w:rPr>
              <w:t>品質向上効果</w:t>
            </w:r>
          </w:p>
        </w:tc>
        <w:tc>
          <w:tcPr>
            <w:tcW w:w="710" w:type="dxa"/>
          </w:tcPr>
          <w:p>
            <w:pPr>
              <w:pStyle w:val="TableParagraph"/>
              <w:rPr>
                <w:rFonts w:ascii="Times New Roman"/>
                <w:sz w:val="18"/>
              </w:rPr>
            </w:pPr>
          </w:p>
        </w:tc>
        <w:tc>
          <w:tcPr>
            <w:tcW w:w="5243" w:type="dxa"/>
            <w:gridSpan w:val="4"/>
          </w:tcPr>
          <w:p>
            <w:pPr>
              <w:pStyle w:val="TableParagraph"/>
              <w:rPr>
                <w:rFonts w:ascii="Times New Roman"/>
                <w:sz w:val="18"/>
              </w:rPr>
            </w:pPr>
          </w:p>
        </w:tc>
      </w:tr>
      <w:tr>
        <w:trPr>
          <w:trHeight w:val="397" w:hRule="atLeast"/>
        </w:trPr>
        <w:tc>
          <w:tcPr>
            <w:tcW w:w="1933" w:type="dxa"/>
            <w:gridSpan w:val="3"/>
            <w:vMerge/>
            <w:tcBorders>
              <w:top w:val="nil"/>
            </w:tcBorders>
          </w:tcPr>
          <w:p>
            <w:pPr>
              <w:rPr>
                <w:sz w:val="2"/>
                <w:szCs w:val="2"/>
              </w:rPr>
            </w:pPr>
          </w:p>
        </w:tc>
        <w:tc>
          <w:tcPr>
            <w:tcW w:w="1416" w:type="dxa"/>
          </w:tcPr>
          <w:p>
            <w:pPr>
              <w:pStyle w:val="TableParagraph"/>
              <w:spacing w:before="47"/>
              <w:ind w:left="48"/>
              <w:rPr>
                <w:sz w:val="20"/>
              </w:rPr>
            </w:pPr>
            <w:r>
              <w:rPr>
                <w:spacing w:val="-4"/>
                <w:sz w:val="20"/>
              </w:rPr>
              <w:t>効率化効果</w:t>
            </w:r>
          </w:p>
        </w:tc>
        <w:tc>
          <w:tcPr>
            <w:tcW w:w="710" w:type="dxa"/>
          </w:tcPr>
          <w:p>
            <w:pPr>
              <w:pStyle w:val="TableParagraph"/>
              <w:rPr>
                <w:rFonts w:ascii="Times New Roman"/>
                <w:sz w:val="18"/>
              </w:rPr>
            </w:pPr>
          </w:p>
        </w:tc>
        <w:tc>
          <w:tcPr>
            <w:tcW w:w="5243" w:type="dxa"/>
            <w:gridSpan w:val="4"/>
          </w:tcPr>
          <w:p>
            <w:pPr>
              <w:pStyle w:val="TableParagraph"/>
              <w:rPr>
                <w:rFonts w:ascii="Times New Roman"/>
                <w:sz w:val="18"/>
              </w:rPr>
            </w:pPr>
          </w:p>
        </w:tc>
      </w:tr>
      <w:tr>
        <w:trPr>
          <w:trHeight w:val="358" w:hRule="atLeast"/>
        </w:trPr>
        <w:tc>
          <w:tcPr>
            <w:tcW w:w="1933" w:type="dxa"/>
            <w:gridSpan w:val="3"/>
            <w:vMerge/>
            <w:tcBorders>
              <w:top w:val="nil"/>
            </w:tcBorders>
          </w:tcPr>
          <w:p>
            <w:pPr>
              <w:rPr>
                <w:sz w:val="2"/>
                <w:szCs w:val="2"/>
              </w:rPr>
            </w:pPr>
          </w:p>
        </w:tc>
        <w:tc>
          <w:tcPr>
            <w:tcW w:w="1416" w:type="dxa"/>
          </w:tcPr>
          <w:p>
            <w:pPr>
              <w:pStyle w:val="TableParagraph"/>
              <w:spacing w:before="47"/>
              <w:ind w:left="48"/>
              <w:rPr>
                <w:sz w:val="20"/>
              </w:rPr>
            </w:pPr>
            <w:r>
              <w:rPr>
                <w:spacing w:val="-26"/>
                <w:sz w:val="20"/>
              </w:rPr>
              <w:t>費 用 対 効 果</w:t>
            </w:r>
          </w:p>
        </w:tc>
        <w:tc>
          <w:tcPr>
            <w:tcW w:w="710" w:type="dxa"/>
          </w:tcPr>
          <w:p>
            <w:pPr>
              <w:pStyle w:val="TableParagraph"/>
              <w:rPr>
                <w:rFonts w:ascii="Times New Roman"/>
                <w:sz w:val="18"/>
              </w:rPr>
            </w:pPr>
          </w:p>
        </w:tc>
        <w:tc>
          <w:tcPr>
            <w:tcW w:w="5243" w:type="dxa"/>
            <w:gridSpan w:val="4"/>
          </w:tcPr>
          <w:p>
            <w:pPr>
              <w:pStyle w:val="TableParagraph"/>
              <w:rPr>
                <w:rFonts w:ascii="Times New Roman"/>
                <w:sz w:val="18"/>
              </w:rPr>
            </w:pPr>
          </w:p>
        </w:tc>
      </w:tr>
      <w:tr>
        <w:trPr>
          <w:trHeight w:val="361" w:hRule="atLeast"/>
        </w:trPr>
        <w:tc>
          <w:tcPr>
            <w:tcW w:w="1933" w:type="dxa"/>
            <w:gridSpan w:val="3"/>
            <w:vMerge/>
            <w:tcBorders>
              <w:top w:val="nil"/>
            </w:tcBorders>
          </w:tcPr>
          <w:p>
            <w:pPr>
              <w:rPr>
                <w:sz w:val="2"/>
                <w:szCs w:val="2"/>
              </w:rPr>
            </w:pPr>
          </w:p>
        </w:tc>
        <w:tc>
          <w:tcPr>
            <w:tcW w:w="1416" w:type="dxa"/>
          </w:tcPr>
          <w:p>
            <w:pPr>
              <w:pStyle w:val="TableParagraph"/>
              <w:spacing w:before="50"/>
              <w:ind w:left="48"/>
              <w:rPr>
                <w:sz w:val="20"/>
              </w:rPr>
            </w:pPr>
            <w:r>
              <w:rPr>
                <w:spacing w:val="-4"/>
                <w:sz w:val="20"/>
              </w:rPr>
              <w:t>発展の可能性</w:t>
            </w:r>
          </w:p>
        </w:tc>
        <w:tc>
          <w:tcPr>
            <w:tcW w:w="710" w:type="dxa"/>
          </w:tcPr>
          <w:p>
            <w:pPr>
              <w:pStyle w:val="TableParagraph"/>
              <w:rPr>
                <w:rFonts w:ascii="Times New Roman"/>
                <w:sz w:val="18"/>
              </w:rPr>
            </w:pPr>
          </w:p>
        </w:tc>
        <w:tc>
          <w:tcPr>
            <w:tcW w:w="5243" w:type="dxa"/>
            <w:gridSpan w:val="4"/>
          </w:tcPr>
          <w:p>
            <w:pPr>
              <w:pStyle w:val="TableParagraph"/>
              <w:rPr>
                <w:rFonts w:ascii="Times New Roman"/>
                <w:sz w:val="18"/>
              </w:rPr>
            </w:pPr>
          </w:p>
        </w:tc>
      </w:tr>
      <w:tr>
        <w:trPr>
          <w:trHeight w:val="2521" w:hRule="atLeast"/>
        </w:trPr>
        <w:tc>
          <w:tcPr>
            <w:tcW w:w="9302" w:type="dxa"/>
            <w:gridSpan w:val="9"/>
          </w:tcPr>
          <w:p>
            <w:pPr>
              <w:pStyle w:val="TableParagraph"/>
              <w:spacing w:before="47"/>
              <w:ind w:left="49"/>
              <w:rPr>
                <w:rFonts w:ascii="ＭＳ ゴシック" w:eastAsia="ＭＳ ゴシック"/>
                <w:sz w:val="20"/>
              </w:rPr>
            </w:pPr>
            <w:r>
              <w:rPr>
                <w:rFonts w:ascii="ＭＳ ゴシック" w:eastAsia="ＭＳ ゴシック"/>
                <w:spacing w:val="-2"/>
                <w:sz w:val="20"/>
              </w:rPr>
              <w:t>〇感想（課題等含む</w:t>
            </w:r>
            <w:r>
              <w:rPr>
                <w:rFonts w:ascii="ＭＳ ゴシック" w:eastAsia="ＭＳ ゴシック"/>
                <w:spacing w:val="-10"/>
                <w:sz w:val="20"/>
              </w:rPr>
              <w:t>）</w:t>
            </w:r>
          </w:p>
          <w:p>
            <w:pPr>
              <w:pStyle w:val="TableParagraph"/>
              <w:spacing w:line="331" w:lineRule="auto" w:before="100"/>
              <w:ind w:left="49" w:right="222" w:firstLine="199"/>
              <w:jc w:val="both"/>
              <w:rPr>
                <w:sz w:val="20"/>
              </w:rPr>
            </w:pPr>
            <w:r>
              <w:rPr>
                <w:spacing w:val="-2"/>
                <w:sz w:val="20"/>
              </w:rPr>
              <w:t>技術力や財政面に課題を抱える小規模自治体において、群マネの導入は非常に有効であると認識している。今後の取組にあたっては、技術委員会による調査結果や先進事例を参考にしながら検討を進めていきたい。</w:t>
            </w:r>
          </w:p>
        </w:tc>
      </w:tr>
    </w:tbl>
    <w:p>
      <w:pPr>
        <w:pStyle w:val="TableParagraph"/>
        <w:spacing w:after="0" w:line="331" w:lineRule="auto"/>
        <w:jc w:val="both"/>
        <w:rPr>
          <w:sz w:val="20"/>
        </w:rPr>
        <w:sectPr>
          <w:type w:val="continuous"/>
          <w:pgSz w:w="11910" w:h="16840"/>
          <w:pgMar w:top="1920" w:bottom="280" w:left="1700" w:right="708"/>
        </w:sectPr>
      </w:pPr>
    </w:p>
    <w:p>
      <w:pPr>
        <w:pStyle w:val="BodyText"/>
        <w:rPr>
          <w:sz w:val="3"/>
        </w:rPr>
      </w:pPr>
    </w:p>
    <w:p>
      <w:pPr>
        <w:spacing w:line="240" w:lineRule="auto"/>
        <w:ind w:left="128" w:right="0" w:firstLine="0"/>
        <w:rPr>
          <w:sz w:val="20"/>
        </w:rPr>
      </w:pPr>
      <w:r>
        <w:rPr>
          <w:sz w:val="20"/>
        </w:rPr>
        <mc:AlternateContent>
          <mc:Choice Requires="wps">
            <w:drawing>
              <wp:inline distT="0" distB="0" distL="0" distR="0">
                <wp:extent cx="5300980" cy="7790815"/>
                <wp:effectExtent l="9525" t="0" r="4445" b="10159"/>
                <wp:docPr id="5" name="Textbox 5"/>
                <wp:cNvGraphicFramePr>
                  <a:graphicFrameLocks/>
                </wp:cNvGraphicFramePr>
                <a:graphic>
                  <a:graphicData uri="http://schemas.microsoft.com/office/word/2010/wordprocessingShape">
                    <wps:wsp>
                      <wps:cNvPr id="5" name="Textbox 5"/>
                      <wps:cNvSpPr txBox="1"/>
                      <wps:spPr>
                        <a:xfrm>
                          <a:off x="0" y="0"/>
                          <a:ext cx="5300980" cy="7790815"/>
                        </a:xfrm>
                        <a:prstGeom prst="rect">
                          <a:avLst/>
                        </a:prstGeom>
                        <a:ln w="18287">
                          <a:solidFill>
                            <a:srgbClr val="000000"/>
                          </a:solidFill>
                          <a:prstDash val="solid"/>
                        </a:ln>
                      </wps:spPr>
                      <wps:txbx>
                        <w:txbxContent>
                          <w:p>
                            <w:pPr>
                              <w:numPr>
                                <w:ilvl w:val="0"/>
                                <w:numId w:val="2"/>
                              </w:numPr>
                              <w:tabs>
                                <w:tab w:pos="304" w:val="left" w:leader="none"/>
                              </w:tabs>
                              <w:spacing w:before="45"/>
                              <w:ind w:left="304" w:right="0" w:hanging="211"/>
                              <w:jc w:val="left"/>
                              <w:rPr>
                                <w:sz w:val="21"/>
                              </w:rPr>
                            </w:pPr>
                            <w:r>
                              <w:rPr>
                                <w:spacing w:val="-6"/>
                                <w:sz w:val="21"/>
                              </w:rPr>
                              <w:t>補足資料</w:t>
                            </w:r>
                          </w:p>
                        </w:txbxContent>
                      </wps:txbx>
                      <wps:bodyPr wrap="square" lIns="0" tIns="0" rIns="0" bIns="0" rtlCol="0">
                        <a:noAutofit/>
                      </wps:bodyPr>
                    </wps:wsp>
                  </a:graphicData>
                </a:graphic>
              </wp:inline>
            </w:drawing>
          </mc:Choice>
          <mc:Fallback>
            <w:pict>
              <v:shapetype id="_x0000_t202" o:spt="202" coordsize="21600,21600" path="m,l,21600r21600,l21600,xe">
                <v:stroke joinstyle="miter"/>
                <v:path gradientshapeok="t" o:connecttype="rect"/>
              </v:shapetype>
              <v:shape style="width:417.4pt;height:613.450pt;mso-position-horizontal-relative:char;mso-position-vertical-relative:line" type="#_x0000_t202" id="docshape5" filled="false" stroked="true" strokeweight="1.44pt" strokecolor="#000000">
                <w10:anchorlock/>
                <v:textbox inset="0,0,0,0">
                  <w:txbxContent>
                    <w:p>
                      <w:pPr>
                        <w:numPr>
                          <w:ilvl w:val="0"/>
                          <w:numId w:val="2"/>
                        </w:numPr>
                        <w:tabs>
                          <w:tab w:pos="304" w:val="left" w:leader="none"/>
                        </w:tabs>
                        <w:spacing w:before="45"/>
                        <w:ind w:left="304" w:right="0" w:hanging="211"/>
                        <w:jc w:val="left"/>
                        <w:rPr>
                          <w:sz w:val="21"/>
                        </w:rPr>
                      </w:pPr>
                      <w:r>
                        <w:rPr>
                          <w:spacing w:val="-6"/>
                          <w:sz w:val="21"/>
                        </w:rPr>
                        <w:t>補足資料</w:t>
                      </w:r>
                    </w:p>
                  </w:txbxContent>
                </v:textbox>
                <v:stroke dashstyle="solid"/>
              </v:shape>
            </w:pict>
          </mc:Fallback>
        </mc:AlternateContent>
      </w:r>
      <w:r>
        <w:rPr>
          <w:sz w:val="20"/>
        </w:rPr>
      </w:r>
    </w:p>
    <w:sectPr>
      <w:pgSz w:w="11910" w:h="16840"/>
      <w:pgMar w:top="1920" w:bottom="280" w:left="1700"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ＭＳ ゴシック">
    <w:altName w:val="ＭＳ ゴシック"/>
    <w:charset w:val="80"/>
    <w:family w:val="modern"/>
    <w:pitch w:val="fixed"/>
  </w:font>
  <w:font w:name="ＭＳ 明朝">
    <w:altName w:val="ＭＳ 明朝"/>
    <w:charset w:val="80"/>
    <w:family w:val="roma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0"/>
      <w:numFmt w:val="bullet"/>
      <w:lvlText w:val="○"/>
      <w:lvlJc w:val="left"/>
      <w:pPr>
        <w:ind w:left="305" w:hanging="213"/>
      </w:pPr>
      <w:rPr>
        <w:rFonts w:hint="default" w:ascii="ＭＳ 明朝" w:hAnsi="ＭＳ 明朝" w:eastAsia="ＭＳ 明朝" w:cs="ＭＳ 明朝"/>
        <w:b w:val="0"/>
        <w:bCs w:val="0"/>
        <w:i w:val="0"/>
        <w:iCs w:val="0"/>
        <w:spacing w:val="0"/>
        <w:w w:val="100"/>
        <w:sz w:val="19"/>
        <w:szCs w:val="19"/>
        <w:lang w:val="en-US" w:eastAsia="ja-JP" w:bidi="ar-SA"/>
      </w:rPr>
    </w:lvl>
    <w:lvl w:ilvl="1">
      <w:start w:val="0"/>
      <w:numFmt w:val="bullet"/>
      <w:lvlText w:val="•"/>
      <w:lvlJc w:val="left"/>
      <w:pPr>
        <w:ind w:left="1101" w:hanging="213"/>
      </w:pPr>
      <w:rPr>
        <w:rFonts w:hint="default"/>
        <w:lang w:val="en-US" w:eastAsia="ja-JP" w:bidi="ar-SA"/>
      </w:rPr>
    </w:lvl>
    <w:lvl w:ilvl="2">
      <w:start w:val="0"/>
      <w:numFmt w:val="bullet"/>
      <w:lvlText w:val="•"/>
      <w:lvlJc w:val="left"/>
      <w:pPr>
        <w:ind w:left="1903" w:hanging="213"/>
      </w:pPr>
      <w:rPr>
        <w:rFonts w:hint="default"/>
        <w:lang w:val="en-US" w:eastAsia="ja-JP" w:bidi="ar-SA"/>
      </w:rPr>
    </w:lvl>
    <w:lvl w:ilvl="3">
      <w:start w:val="0"/>
      <w:numFmt w:val="bullet"/>
      <w:lvlText w:val="•"/>
      <w:lvlJc w:val="left"/>
      <w:pPr>
        <w:ind w:left="2705" w:hanging="213"/>
      </w:pPr>
      <w:rPr>
        <w:rFonts w:hint="default"/>
        <w:lang w:val="en-US" w:eastAsia="ja-JP" w:bidi="ar-SA"/>
      </w:rPr>
    </w:lvl>
    <w:lvl w:ilvl="4">
      <w:start w:val="0"/>
      <w:numFmt w:val="bullet"/>
      <w:lvlText w:val="•"/>
      <w:lvlJc w:val="left"/>
      <w:pPr>
        <w:ind w:left="3507" w:hanging="213"/>
      </w:pPr>
      <w:rPr>
        <w:rFonts w:hint="default"/>
        <w:lang w:val="en-US" w:eastAsia="ja-JP" w:bidi="ar-SA"/>
      </w:rPr>
    </w:lvl>
    <w:lvl w:ilvl="5">
      <w:start w:val="0"/>
      <w:numFmt w:val="bullet"/>
      <w:lvlText w:val="•"/>
      <w:lvlJc w:val="left"/>
      <w:pPr>
        <w:ind w:left="4309" w:hanging="213"/>
      </w:pPr>
      <w:rPr>
        <w:rFonts w:hint="default"/>
        <w:lang w:val="en-US" w:eastAsia="ja-JP" w:bidi="ar-SA"/>
      </w:rPr>
    </w:lvl>
    <w:lvl w:ilvl="6">
      <w:start w:val="0"/>
      <w:numFmt w:val="bullet"/>
      <w:lvlText w:val="•"/>
      <w:lvlJc w:val="left"/>
      <w:pPr>
        <w:ind w:left="5111" w:hanging="213"/>
      </w:pPr>
      <w:rPr>
        <w:rFonts w:hint="default"/>
        <w:lang w:val="en-US" w:eastAsia="ja-JP" w:bidi="ar-SA"/>
      </w:rPr>
    </w:lvl>
    <w:lvl w:ilvl="7">
      <w:start w:val="0"/>
      <w:numFmt w:val="bullet"/>
      <w:lvlText w:val="•"/>
      <w:lvlJc w:val="left"/>
      <w:pPr>
        <w:ind w:left="5912" w:hanging="213"/>
      </w:pPr>
      <w:rPr>
        <w:rFonts w:hint="default"/>
        <w:lang w:val="en-US" w:eastAsia="ja-JP" w:bidi="ar-SA"/>
      </w:rPr>
    </w:lvl>
    <w:lvl w:ilvl="8">
      <w:start w:val="0"/>
      <w:numFmt w:val="bullet"/>
      <w:lvlText w:val="•"/>
      <w:lvlJc w:val="left"/>
      <w:pPr>
        <w:ind w:left="6714" w:hanging="213"/>
      </w:pPr>
      <w:rPr>
        <w:rFonts w:hint="default"/>
        <w:lang w:val="en-US" w:eastAsia="ja-JP" w:bidi="ar-SA"/>
      </w:rPr>
    </w:lvl>
  </w:abstractNum>
  <w:abstractNum w:abstractNumId="0">
    <w:multiLevelType w:val="hybridMultilevel"/>
    <w:lvl w:ilvl="0">
      <w:start w:val="0"/>
      <w:numFmt w:val="bullet"/>
      <w:lvlText w:val="○"/>
      <w:lvlJc w:val="left"/>
      <w:pPr>
        <w:ind w:left="298" w:hanging="201"/>
      </w:pPr>
      <w:rPr>
        <w:rFonts w:hint="default" w:ascii="ＭＳ ゴシック" w:hAnsi="ＭＳ ゴシック" w:eastAsia="ＭＳ ゴシック" w:cs="ＭＳ ゴシック"/>
        <w:b w:val="0"/>
        <w:bCs w:val="0"/>
        <w:i w:val="0"/>
        <w:iCs w:val="0"/>
        <w:spacing w:val="0"/>
        <w:w w:val="98"/>
        <w:sz w:val="18"/>
        <w:szCs w:val="18"/>
        <w:lang w:val="en-US" w:eastAsia="ja-JP" w:bidi="ar-SA"/>
      </w:rPr>
    </w:lvl>
    <w:lvl w:ilvl="1">
      <w:start w:val="0"/>
      <w:numFmt w:val="bullet"/>
      <w:lvlText w:val="•"/>
      <w:lvlJc w:val="left"/>
      <w:pPr>
        <w:ind w:left="1197" w:hanging="201"/>
      </w:pPr>
      <w:rPr>
        <w:rFonts w:hint="default"/>
        <w:lang w:val="en-US" w:eastAsia="ja-JP" w:bidi="ar-SA"/>
      </w:rPr>
    </w:lvl>
    <w:lvl w:ilvl="2">
      <w:start w:val="0"/>
      <w:numFmt w:val="bullet"/>
      <w:lvlText w:val="•"/>
      <w:lvlJc w:val="left"/>
      <w:pPr>
        <w:ind w:left="2094" w:hanging="201"/>
      </w:pPr>
      <w:rPr>
        <w:rFonts w:hint="default"/>
        <w:lang w:val="en-US" w:eastAsia="ja-JP" w:bidi="ar-SA"/>
      </w:rPr>
    </w:lvl>
    <w:lvl w:ilvl="3">
      <w:start w:val="0"/>
      <w:numFmt w:val="bullet"/>
      <w:lvlText w:val="•"/>
      <w:lvlJc w:val="left"/>
      <w:pPr>
        <w:ind w:left="2991" w:hanging="201"/>
      </w:pPr>
      <w:rPr>
        <w:rFonts w:hint="default"/>
        <w:lang w:val="en-US" w:eastAsia="ja-JP" w:bidi="ar-SA"/>
      </w:rPr>
    </w:lvl>
    <w:lvl w:ilvl="4">
      <w:start w:val="0"/>
      <w:numFmt w:val="bullet"/>
      <w:lvlText w:val="•"/>
      <w:lvlJc w:val="left"/>
      <w:pPr>
        <w:ind w:left="3888" w:hanging="201"/>
      </w:pPr>
      <w:rPr>
        <w:rFonts w:hint="default"/>
        <w:lang w:val="en-US" w:eastAsia="ja-JP" w:bidi="ar-SA"/>
      </w:rPr>
    </w:lvl>
    <w:lvl w:ilvl="5">
      <w:start w:val="0"/>
      <w:numFmt w:val="bullet"/>
      <w:lvlText w:val="•"/>
      <w:lvlJc w:val="left"/>
      <w:pPr>
        <w:ind w:left="4786" w:hanging="201"/>
      </w:pPr>
      <w:rPr>
        <w:rFonts w:hint="default"/>
        <w:lang w:val="en-US" w:eastAsia="ja-JP" w:bidi="ar-SA"/>
      </w:rPr>
    </w:lvl>
    <w:lvl w:ilvl="6">
      <w:start w:val="0"/>
      <w:numFmt w:val="bullet"/>
      <w:lvlText w:val="•"/>
      <w:lvlJc w:val="left"/>
      <w:pPr>
        <w:ind w:left="5683" w:hanging="201"/>
      </w:pPr>
      <w:rPr>
        <w:rFonts w:hint="default"/>
        <w:lang w:val="en-US" w:eastAsia="ja-JP" w:bidi="ar-SA"/>
      </w:rPr>
    </w:lvl>
    <w:lvl w:ilvl="7">
      <w:start w:val="0"/>
      <w:numFmt w:val="bullet"/>
      <w:lvlText w:val="•"/>
      <w:lvlJc w:val="left"/>
      <w:pPr>
        <w:ind w:left="6580" w:hanging="201"/>
      </w:pPr>
      <w:rPr>
        <w:rFonts w:hint="default"/>
        <w:lang w:val="en-US" w:eastAsia="ja-JP" w:bidi="ar-SA"/>
      </w:rPr>
    </w:lvl>
    <w:lvl w:ilvl="8">
      <w:start w:val="0"/>
      <w:numFmt w:val="bullet"/>
      <w:lvlText w:val="•"/>
      <w:lvlJc w:val="left"/>
      <w:pPr>
        <w:ind w:left="7477" w:hanging="201"/>
      </w:pPr>
      <w:rPr>
        <w:rFonts w:hint="default"/>
        <w:lang w:val="en-US" w:eastAsia="ja-JP"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ＭＳ 明朝" w:hAnsi="ＭＳ 明朝" w:eastAsia="ＭＳ 明朝" w:cs="ＭＳ 明朝"/>
      <w:lang w:val="en-US" w:eastAsia="ja-JP" w:bidi="ar-SA"/>
    </w:rPr>
  </w:style>
  <w:style w:styleId="BodyText" w:type="paragraph">
    <w:name w:val="Body Text"/>
    <w:basedOn w:val="Normal"/>
    <w:uiPriority w:val="1"/>
    <w:qFormat/>
    <w:pPr>
      <w:spacing w:before="7"/>
    </w:pPr>
    <w:rPr>
      <w:rFonts w:ascii="ＭＳ 明朝" w:hAnsi="ＭＳ 明朝" w:eastAsia="ＭＳ 明朝" w:cs="ＭＳ 明朝"/>
      <w:sz w:val="20"/>
      <w:szCs w:val="20"/>
      <w:lang w:val="en-US" w:eastAsia="ja-JP" w:bidi="ar-SA"/>
    </w:rPr>
  </w:style>
  <w:style w:styleId="ListParagraph" w:type="paragraph">
    <w:name w:val="List Paragraph"/>
    <w:basedOn w:val="Normal"/>
    <w:uiPriority w:val="1"/>
    <w:qFormat/>
    <w:pPr/>
    <w:rPr>
      <w:lang w:val="en-US" w:eastAsia="ja-JP" w:bidi="ar-SA"/>
    </w:rPr>
  </w:style>
  <w:style w:styleId="TableParagraph" w:type="paragraph">
    <w:name w:val="Table Paragraph"/>
    <w:basedOn w:val="Normal"/>
    <w:uiPriority w:val="1"/>
    <w:qFormat/>
    <w:pPr/>
    <w:rPr>
      <w:rFonts w:ascii="ＭＳ 明朝" w:hAnsi="ＭＳ 明朝" w:eastAsia="ＭＳ 明朝" w:cs="ＭＳ 明朝"/>
      <w:lang w:val="en-US" w:eastAsia="ja-JP"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y.ueda01@tochigictc.or.jp"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ueday01</dc:creator>
  <dc:title>Microsoft Word - 01_様式_事例集【インフラ維持管理更新】_栃木県</dc:title>
  <dcterms:created xsi:type="dcterms:W3CDTF">2026-03-16T09:15:37Z</dcterms:created>
  <dcterms:modified xsi:type="dcterms:W3CDTF">2026-03-16T09:15:37Z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LastSaved">
    <vt:filetime>2026-03-16T00:00:00Z</vt:filetime>
  </property>
  <property fmtid="{D5CDD505-2E9C-101B-9397-08002B2CF9AE}" pid="4" name="Producer">
    <vt:lpwstr>JUST PDF 4</vt:lpwstr>
  </property>
</Properties>
</file>